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5" w:type="dxa"/>
        <w:tblInd w:w="370" w:type="dxa"/>
        <w:tblLayout w:type="fixed"/>
        <w:tblCellMar>
          <w:left w:w="58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1620"/>
        <w:gridCol w:w="190"/>
        <w:gridCol w:w="4130"/>
        <w:gridCol w:w="990"/>
        <w:gridCol w:w="1440"/>
      </w:tblGrid>
      <w:tr w:rsidR="00BF4D04" w14:paraId="281800BE" w14:textId="77777777" w:rsidTr="001775CB">
        <w:trPr>
          <w:cantSplit/>
          <w:trHeight w:hRule="exact" w:val="360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FE6D8" w14:textId="109F9FAA" w:rsidR="00BF4D04" w:rsidRPr="0035452F" w:rsidRDefault="001775CB" w:rsidP="00521BD0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  <w:r>
              <w:rPr>
                <w:szCs w:val="32"/>
              </w:rPr>
              <w:t>Approval/</w:t>
            </w:r>
            <w:r w:rsidR="00BF4D04" w:rsidRPr="0035452F">
              <w:rPr>
                <w:szCs w:val="32"/>
              </w:rPr>
              <w:t>NTP Date: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79"/>
            <w:vAlign w:val="center"/>
          </w:tcPr>
          <w:p w14:paraId="4007BB98" w14:textId="68FC82FA" w:rsidR="00BF4D04" w:rsidRPr="0035452F" w:rsidRDefault="00BF4D04" w:rsidP="0035452F">
            <w:pPr>
              <w:pStyle w:val="TableParagraph"/>
              <w:spacing w:before="0"/>
              <w:ind w:left="47"/>
              <w:rPr>
                <w:b/>
                <w:bCs/>
                <w:szCs w:val="32"/>
              </w:rPr>
            </w:pPr>
          </w:p>
        </w:tc>
        <w:tc>
          <w:tcPr>
            <w:tcW w:w="190" w:type="dxa"/>
            <w:tcBorders>
              <w:left w:val="single" w:sz="4" w:space="0" w:color="auto"/>
            </w:tcBorders>
            <w:vAlign w:val="center"/>
          </w:tcPr>
          <w:p w14:paraId="1D53C127" w14:textId="46E44F38" w:rsidR="00BF4D04" w:rsidRPr="0082340E" w:rsidRDefault="00BF4D04" w:rsidP="00521BD0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</w:p>
        </w:tc>
        <w:tc>
          <w:tcPr>
            <w:tcW w:w="4130" w:type="dxa"/>
            <w:tcBorders>
              <w:right w:val="single" w:sz="4" w:space="0" w:color="auto"/>
            </w:tcBorders>
            <w:vAlign w:val="center"/>
          </w:tcPr>
          <w:p w14:paraId="3125C6EA" w14:textId="77777777" w:rsidR="00BF4D04" w:rsidRDefault="00BF4D04" w:rsidP="00521BD0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3D7B" w14:textId="04D6ED8F" w:rsidR="00BF4D04" w:rsidRPr="00A115A7" w:rsidRDefault="00BF4D04" w:rsidP="0035452F">
            <w:pPr>
              <w:pStyle w:val="TableParagraph"/>
              <w:spacing w:before="60" w:after="60"/>
              <w:rPr>
                <w:szCs w:val="32"/>
              </w:rPr>
            </w:pPr>
            <w:r>
              <w:rPr>
                <w:b/>
                <w:bCs/>
                <w:szCs w:val="32"/>
              </w:rPr>
              <w:t xml:space="preserve">  </w:t>
            </w:r>
            <w:r w:rsidRPr="00A115A7">
              <w:rPr>
                <w:szCs w:val="32"/>
              </w:rPr>
              <w:t>CWO #</w:t>
            </w:r>
            <w:r w:rsidR="00A115A7">
              <w:rPr>
                <w:szCs w:val="32"/>
              </w:rPr>
              <w:t>:</w:t>
            </w:r>
            <w:r w:rsidRPr="00A115A7">
              <w:rPr>
                <w:szCs w:val="3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EFE2"/>
            <w:vAlign w:val="center"/>
          </w:tcPr>
          <w:p w14:paraId="114CDF5E" w14:textId="5CFFFAB8" w:rsidR="00BF4D04" w:rsidRDefault="00BF4D04" w:rsidP="0035452F">
            <w:pPr>
              <w:pStyle w:val="TableParagraph"/>
              <w:spacing w:before="60" w:after="60"/>
              <w:rPr>
                <w:szCs w:val="32"/>
              </w:rPr>
            </w:pPr>
          </w:p>
        </w:tc>
      </w:tr>
    </w:tbl>
    <w:p w14:paraId="20FD0966" w14:textId="77777777" w:rsidR="003828CF" w:rsidRPr="003828CF" w:rsidRDefault="003828CF">
      <w:pPr>
        <w:rPr>
          <w:sz w:val="8"/>
          <w:szCs w:val="8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1620"/>
        <w:gridCol w:w="1980"/>
        <w:gridCol w:w="4770"/>
      </w:tblGrid>
      <w:tr w:rsidR="0082340E" w14:paraId="13F4A37B" w14:textId="1FBCCE13" w:rsidTr="001775CB">
        <w:trPr>
          <w:cantSplit/>
          <w:trHeight w:hRule="exact" w:val="360"/>
        </w:trPr>
        <w:tc>
          <w:tcPr>
            <w:tcW w:w="2145" w:type="dxa"/>
            <w:tcBorders>
              <w:left w:val="single" w:sz="4" w:space="0" w:color="000000"/>
              <w:right w:val="nil"/>
            </w:tcBorders>
            <w:vAlign w:val="center"/>
          </w:tcPr>
          <w:p w14:paraId="2C793ECB" w14:textId="7BE3BC08" w:rsidR="0082340E" w:rsidRPr="004F6CCA" w:rsidRDefault="0082340E" w:rsidP="004F6CCA">
            <w:pPr>
              <w:pStyle w:val="TableParagraph"/>
              <w:spacing w:before="0"/>
              <w:ind w:left="47"/>
              <w:jc w:val="right"/>
              <w:rPr>
                <w:spacing w:val="-4"/>
                <w:sz w:val="16"/>
              </w:rPr>
            </w:pPr>
            <w:r w:rsidRPr="0082340E">
              <w:rPr>
                <w:szCs w:val="32"/>
              </w:rPr>
              <w:t>Agreement</w:t>
            </w:r>
            <w:r w:rsidRPr="0082340E">
              <w:rPr>
                <w:spacing w:val="-7"/>
                <w:szCs w:val="32"/>
              </w:rPr>
              <w:t xml:space="preserve"> </w:t>
            </w:r>
            <w:r w:rsidRPr="0082340E">
              <w:rPr>
                <w:spacing w:val="-4"/>
                <w:szCs w:val="32"/>
              </w:rPr>
              <w:t>No.: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6ECA3984" w14:textId="6AC83433" w:rsidR="0082340E" w:rsidRPr="0082340E" w:rsidRDefault="0082340E" w:rsidP="0082340E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426ABD80" w14:textId="1D36FC80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Project Location:</w:t>
            </w:r>
          </w:p>
        </w:tc>
        <w:tc>
          <w:tcPr>
            <w:tcW w:w="4770" w:type="dxa"/>
            <w:tcBorders>
              <w:left w:val="nil"/>
            </w:tcBorders>
            <w:shd w:val="clear" w:color="auto" w:fill="FEEFE2"/>
            <w:vAlign w:val="center"/>
          </w:tcPr>
          <w:p w14:paraId="293A6082" w14:textId="63710DA4" w:rsidR="0082340E" w:rsidRPr="001D29B3" w:rsidRDefault="0082340E" w:rsidP="001D29B3">
            <w:pPr>
              <w:pStyle w:val="TableParagraph"/>
              <w:spacing w:before="17"/>
              <w:ind w:left="90"/>
              <w:rPr>
                <w:szCs w:val="32"/>
              </w:rPr>
            </w:pPr>
          </w:p>
        </w:tc>
      </w:tr>
      <w:tr w:rsidR="0082340E" w14:paraId="3B129C55" w14:textId="77777777" w:rsidTr="001775CB">
        <w:trPr>
          <w:cantSplit/>
          <w:trHeight w:hRule="exact" w:val="360"/>
        </w:trPr>
        <w:tc>
          <w:tcPr>
            <w:tcW w:w="2145" w:type="dxa"/>
            <w:tcBorders>
              <w:left w:val="single" w:sz="4" w:space="0" w:color="000000"/>
              <w:right w:val="nil"/>
            </w:tcBorders>
            <w:vAlign w:val="center"/>
          </w:tcPr>
          <w:p w14:paraId="270284D7" w14:textId="2E31647C" w:rsidR="0082340E" w:rsidRPr="0082340E" w:rsidRDefault="0082340E" w:rsidP="0082340E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  <w:r w:rsidRPr="0082340E">
              <w:rPr>
                <w:spacing w:val="-4"/>
                <w:szCs w:val="32"/>
              </w:rPr>
              <w:t>Control No.: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FEEFE2"/>
            <w:vAlign w:val="center"/>
          </w:tcPr>
          <w:p w14:paraId="26AEFB3B" w14:textId="03253808" w:rsidR="0082340E" w:rsidRPr="0082340E" w:rsidRDefault="0082340E" w:rsidP="0082340E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21E8D915" w14:textId="0063E1D3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Consultant Name:</w:t>
            </w:r>
          </w:p>
        </w:tc>
        <w:tc>
          <w:tcPr>
            <w:tcW w:w="4770" w:type="dxa"/>
            <w:tcBorders>
              <w:left w:val="nil"/>
            </w:tcBorders>
            <w:shd w:val="clear" w:color="auto" w:fill="FEEFE2"/>
            <w:vAlign w:val="center"/>
          </w:tcPr>
          <w:p w14:paraId="7CDCBB83" w14:textId="45E32A27" w:rsidR="0082340E" w:rsidRPr="001D29B3" w:rsidRDefault="0082340E" w:rsidP="0082340E">
            <w:pPr>
              <w:pStyle w:val="TableParagraph"/>
              <w:spacing w:before="60" w:after="60"/>
              <w:ind w:left="90"/>
              <w:rPr>
                <w:szCs w:val="32"/>
              </w:rPr>
            </w:pPr>
          </w:p>
        </w:tc>
      </w:tr>
      <w:tr w:rsidR="0082340E" w14:paraId="0AA49969" w14:textId="77777777" w:rsidTr="001775CB">
        <w:trPr>
          <w:cantSplit/>
          <w:trHeight w:hRule="exact" w:val="360"/>
        </w:trPr>
        <w:tc>
          <w:tcPr>
            <w:tcW w:w="2145" w:type="dxa"/>
            <w:tcBorders>
              <w:left w:val="single" w:sz="4" w:space="0" w:color="000000"/>
              <w:right w:val="nil"/>
            </w:tcBorders>
            <w:vAlign w:val="center"/>
          </w:tcPr>
          <w:p w14:paraId="18B475F3" w14:textId="0686A22B" w:rsidR="0082340E" w:rsidRPr="0082340E" w:rsidRDefault="0082340E" w:rsidP="0082340E">
            <w:pPr>
              <w:pStyle w:val="TableParagraph"/>
              <w:spacing w:before="0"/>
              <w:ind w:left="47"/>
              <w:jc w:val="right"/>
              <w:rPr>
                <w:szCs w:val="32"/>
              </w:rPr>
            </w:pPr>
            <w:r w:rsidRPr="0082340E">
              <w:rPr>
                <w:spacing w:val="-4"/>
                <w:szCs w:val="32"/>
              </w:rPr>
              <w:t>Project No.: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FEEFE2"/>
            <w:vAlign w:val="center"/>
          </w:tcPr>
          <w:p w14:paraId="5E1DBADA" w14:textId="36D4EA32" w:rsidR="0082340E" w:rsidRPr="0082340E" w:rsidRDefault="0082340E" w:rsidP="0082340E">
            <w:pPr>
              <w:pStyle w:val="TableParagraph"/>
              <w:spacing w:before="0"/>
              <w:ind w:left="84"/>
              <w:rPr>
                <w:szCs w:val="32"/>
              </w:rPr>
            </w:pPr>
          </w:p>
        </w:tc>
        <w:tc>
          <w:tcPr>
            <w:tcW w:w="1980" w:type="dxa"/>
            <w:tcBorders>
              <w:right w:val="nil"/>
            </w:tcBorders>
            <w:vAlign w:val="center"/>
          </w:tcPr>
          <w:p w14:paraId="3596134A" w14:textId="73B18B6B" w:rsidR="0082340E" w:rsidRPr="0082340E" w:rsidRDefault="001D29B3" w:rsidP="001D29B3">
            <w:pPr>
              <w:pStyle w:val="TableParagraph"/>
              <w:spacing w:before="60" w:after="60"/>
              <w:ind w:left="89"/>
              <w:jc w:val="right"/>
              <w:rPr>
                <w:szCs w:val="32"/>
              </w:rPr>
            </w:pPr>
            <w:r>
              <w:rPr>
                <w:szCs w:val="32"/>
              </w:rPr>
              <w:t>Consultant’s PM:</w:t>
            </w:r>
          </w:p>
        </w:tc>
        <w:tc>
          <w:tcPr>
            <w:tcW w:w="4770" w:type="dxa"/>
            <w:tcBorders>
              <w:left w:val="nil"/>
            </w:tcBorders>
            <w:shd w:val="clear" w:color="auto" w:fill="FEEFE2"/>
            <w:vAlign w:val="center"/>
          </w:tcPr>
          <w:p w14:paraId="596ECC68" w14:textId="21294A58" w:rsidR="0082340E" w:rsidRPr="001D29B3" w:rsidRDefault="0082340E" w:rsidP="0082340E">
            <w:pPr>
              <w:pStyle w:val="TableParagraph"/>
              <w:spacing w:before="60" w:after="60"/>
              <w:ind w:left="90"/>
              <w:rPr>
                <w:szCs w:val="32"/>
              </w:rPr>
            </w:pPr>
          </w:p>
        </w:tc>
      </w:tr>
    </w:tbl>
    <w:p w14:paraId="52AB5B10" w14:textId="77777777" w:rsidR="004F6CCA" w:rsidRDefault="004F6CCA"/>
    <w:p w14:paraId="59731FBC" w14:textId="08B64551" w:rsidR="00BF4D04" w:rsidRDefault="00CF3160" w:rsidP="00C46B85">
      <w:pPr>
        <w:spacing w:after="120"/>
        <w:ind w:left="806" w:right="475" w:hanging="446"/>
        <w:jc w:val="both"/>
        <w:rPr>
          <w:bCs/>
          <w:iCs/>
          <w:spacing w:val="-2"/>
          <w:sz w:val="24"/>
        </w:rPr>
      </w:pPr>
      <w:r>
        <w:rPr>
          <w:b/>
          <w:iCs/>
          <w:spacing w:val="-2"/>
          <w:sz w:val="24"/>
        </w:rPr>
        <w:t xml:space="preserve">Approval / </w:t>
      </w:r>
      <w:r w:rsidR="004F6CCA">
        <w:rPr>
          <w:b/>
          <w:iCs/>
          <w:spacing w:val="-2"/>
          <w:sz w:val="24"/>
        </w:rPr>
        <w:t>N</w:t>
      </w:r>
      <w:r w:rsidR="00C46B85">
        <w:rPr>
          <w:b/>
          <w:iCs/>
          <w:spacing w:val="-2"/>
          <w:sz w:val="24"/>
        </w:rPr>
        <w:t>otice-to-Proceed (N</w:t>
      </w:r>
      <w:r w:rsidR="004F6CCA">
        <w:rPr>
          <w:b/>
          <w:iCs/>
          <w:spacing w:val="-2"/>
          <w:sz w:val="24"/>
        </w:rPr>
        <w:t>TP</w:t>
      </w:r>
      <w:r w:rsidR="00C46B85">
        <w:rPr>
          <w:b/>
          <w:iCs/>
          <w:spacing w:val="-2"/>
          <w:sz w:val="24"/>
        </w:rPr>
        <w:t>)</w:t>
      </w:r>
      <w:r w:rsidR="004F6CCA" w:rsidRPr="00BF4D04">
        <w:rPr>
          <w:bCs/>
          <w:iCs/>
          <w:spacing w:val="-2"/>
          <w:sz w:val="24"/>
        </w:rPr>
        <w:t xml:space="preserve"> – </w:t>
      </w:r>
      <w:r w:rsidR="00BF4D04" w:rsidRPr="00BF4D04">
        <w:rPr>
          <w:bCs/>
          <w:iCs/>
          <w:spacing w:val="-2"/>
          <w:sz w:val="24"/>
        </w:rPr>
        <w:t xml:space="preserve">Provides </w:t>
      </w:r>
      <w:r w:rsidR="00D76CE3">
        <w:rPr>
          <w:bCs/>
          <w:iCs/>
          <w:spacing w:val="-2"/>
          <w:sz w:val="24"/>
        </w:rPr>
        <w:t>NTP</w:t>
      </w:r>
      <w:r w:rsidR="00BF4D04" w:rsidRPr="00BF4D04">
        <w:rPr>
          <w:bCs/>
          <w:iCs/>
          <w:spacing w:val="-2"/>
          <w:sz w:val="24"/>
        </w:rPr>
        <w:t xml:space="preserve"> for </w:t>
      </w:r>
      <w:r w:rsidR="0028288B">
        <w:rPr>
          <w:bCs/>
          <w:iCs/>
          <w:spacing w:val="-2"/>
          <w:sz w:val="24"/>
        </w:rPr>
        <w:t xml:space="preserve">any </w:t>
      </w:r>
      <w:r w:rsidR="00D76CE3">
        <w:rPr>
          <w:bCs/>
          <w:iCs/>
          <w:spacing w:val="-2"/>
          <w:sz w:val="24"/>
        </w:rPr>
        <w:t>new</w:t>
      </w:r>
      <w:r w:rsidR="00BF4D04" w:rsidRPr="00BF4D04">
        <w:rPr>
          <w:bCs/>
          <w:iCs/>
          <w:spacing w:val="-2"/>
          <w:sz w:val="24"/>
        </w:rPr>
        <w:t xml:space="preserve"> out-of-scope work tied to an existing agreement</w:t>
      </w:r>
      <w:r w:rsidR="00D76CE3">
        <w:rPr>
          <w:bCs/>
          <w:iCs/>
          <w:spacing w:val="-2"/>
          <w:sz w:val="24"/>
        </w:rPr>
        <w:t xml:space="preserve">, or </w:t>
      </w:r>
      <w:r w:rsidR="008869E9">
        <w:rPr>
          <w:bCs/>
          <w:iCs/>
          <w:spacing w:val="-2"/>
          <w:sz w:val="24"/>
        </w:rPr>
        <w:t xml:space="preserve">provides </w:t>
      </w:r>
      <w:r w:rsidR="00D76CE3">
        <w:rPr>
          <w:bCs/>
          <w:iCs/>
          <w:spacing w:val="-2"/>
          <w:sz w:val="24"/>
        </w:rPr>
        <w:t>recognition</w:t>
      </w:r>
      <w:r>
        <w:rPr>
          <w:bCs/>
          <w:iCs/>
          <w:spacing w:val="-2"/>
          <w:sz w:val="24"/>
        </w:rPr>
        <w:t xml:space="preserve"> and </w:t>
      </w:r>
      <w:r w:rsidR="00D76CE3">
        <w:rPr>
          <w:bCs/>
          <w:iCs/>
          <w:spacing w:val="-2"/>
          <w:sz w:val="24"/>
        </w:rPr>
        <w:t>approval of unexpected additional effort related to existing scope.</w:t>
      </w:r>
      <w:r w:rsidR="00BF4D04" w:rsidRPr="00BF4D04">
        <w:rPr>
          <w:bCs/>
          <w:iCs/>
          <w:spacing w:val="-2"/>
          <w:sz w:val="24"/>
        </w:rPr>
        <w:t xml:space="preserve">  </w:t>
      </w:r>
      <w:r w:rsidR="00A9330C">
        <w:rPr>
          <w:bCs/>
          <w:iCs/>
          <w:spacing w:val="-2"/>
          <w:sz w:val="24"/>
        </w:rPr>
        <w:t xml:space="preserve">A </w:t>
      </w:r>
      <w:r w:rsidR="0028288B">
        <w:rPr>
          <w:bCs/>
          <w:iCs/>
          <w:spacing w:val="-2"/>
          <w:sz w:val="24"/>
        </w:rPr>
        <w:t xml:space="preserve">CWO </w:t>
      </w:r>
      <w:r w:rsidR="00A9330C">
        <w:rPr>
          <w:bCs/>
          <w:iCs/>
          <w:spacing w:val="-2"/>
          <w:sz w:val="24"/>
        </w:rPr>
        <w:t xml:space="preserve">will result in </w:t>
      </w:r>
      <w:r w:rsidR="0028288B">
        <w:rPr>
          <w:bCs/>
          <w:iCs/>
          <w:spacing w:val="-2"/>
          <w:sz w:val="24"/>
        </w:rPr>
        <w:t xml:space="preserve">negotiated/approved costs, but not all CWOs </w:t>
      </w:r>
      <w:r w:rsidR="00A9330C">
        <w:rPr>
          <w:bCs/>
          <w:iCs/>
          <w:spacing w:val="-2"/>
          <w:sz w:val="24"/>
        </w:rPr>
        <w:t>will be</w:t>
      </w:r>
      <w:r w:rsidR="0028288B">
        <w:rPr>
          <w:bCs/>
          <w:iCs/>
          <w:spacing w:val="-2"/>
          <w:sz w:val="24"/>
        </w:rPr>
        <w:t xml:space="preserve"> processed into supplemental agreements.  </w:t>
      </w:r>
      <w:r w:rsidR="00A9330C">
        <w:rPr>
          <w:bCs/>
          <w:iCs/>
          <w:spacing w:val="-2"/>
          <w:sz w:val="24"/>
        </w:rPr>
        <w:t>A</w:t>
      </w:r>
      <w:r w:rsidR="00312EBF">
        <w:rPr>
          <w:bCs/>
          <w:iCs/>
          <w:spacing w:val="-2"/>
          <w:sz w:val="24"/>
        </w:rPr>
        <w:t xml:space="preserve"> CWO does not add additional money to the agreement unless</w:t>
      </w:r>
      <w:r w:rsidR="00A9330C">
        <w:rPr>
          <w:bCs/>
          <w:iCs/>
          <w:spacing w:val="-2"/>
          <w:sz w:val="24"/>
        </w:rPr>
        <w:t>,</w:t>
      </w:r>
      <w:r w:rsidR="00312EBF">
        <w:rPr>
          <w:bCs/>
          <w:iCs/>
          <w:spacing w:val="-2"/>
          <w:sz w:val="24"/>
        </w:rPr>
        <w:t xml:space="preserve"> or until</w:t>
      </w:r>
      <w:r w:rsidR="00A9330C">
        <w:rPr>
          <w:bCs/>
          <w:iCs/>
          <w:spacing w:val="-2"/>
          <w:sz w:val="24"/>
        </w:rPr>
        <w:t>,</w:t>
      </w:r>
      <w:r w:rsidR="00312EBF">
        <w:rPr>
          <w:bCs/>
          <w:iCs/>
          <w:spacing w:val="-2"/>
          <w:sz w:val="24"/>
        </w:rPr>
        <w:t xml:space="preserve"> a supplemental agreement </w:t>
      </w:r>
      <w:r w:rsidR="00A9330C">
        <w:rPr>
          <w:bCs/>
          <w:iCs/>
          <w:spacing w:val="-2"/>
          <w:sz w:val="24"/>
        </w:rPr>
        <w:t xml:space="preserve">has been </w:t>
      </w:r>
      <w:r w:rsidR="00312EBF">
        <w:rPr>
          <w:bCs/>
          <w:iCs/>
          <w:spacing w:val="-2"/>
          <w:sz w:val="24"/>
        </w:rPr>
        <w:t xml:space="preserve">executed. </w:t>
      </w:r>
    </w:p>
    <w:p w14:paraId="33B7F2D6" w14:textId="77777777" w:rsidR="00A9330C" w:rsidRDefault="00A9330C" w:rsidP="00A9330C">
      <w:pPr>
        <w:ind w:left="806" w:right="475" w:hanging="446"/>
        <w:jc w:val="both"/>
        <w:rPr>
          <w:bCs/>
          <w:iCs/>
          <w:spacing w:val="-2"/>
          <w:sz w:val="24"/>
        </w:rPr>
      </w:pPr>
    </w:p>
    <w:p w14:paraId="682AE855" w14:textId="78B11276" w:rsidR="00F06769" w:rsidRDefault="00F06769" w:rsidP="00C46B85">
      <w:pPr>
        <w:pStyle w:val="ListParagraph"/>
        <w:numPr>
          <w:ilvl w:val="0"/>
          <w:numId w:val="8"/>
        </w:numPr>
        <w:spacing w:after="120"/>
        <w:ind w:left="720" w:right="475"/>
        <w:jc w:val="both"/>
        <w:rPr>
          <w:bCs/>
          <w:iCs/>
          <w:spacing w:val="-2"/>
          <w:sz w:val="24"/>
          <w:szCs w:val="24"/>
        </w:rPr>
      </w:pPr>
      <w:bookmarkStart w:id="0" w:name="_Hlk215478476"/>
      <w:r w:rsidRPr="00F06769">
        <w:rPr>
          <w:bCs/>
          <w:iCs/>
          <w:spacing w:val="-2"/>
          <w:sz w:val="24"/>
          <w:szCs w:val="24"/>
        </w:rPr>
        <w:t xml:space="preserve">Description of </w:t>
      </w:r>
      <w:r w:rsidR="008869E9">
        <w:rPr>
          <w:bCs/>
          <w:iCs/>
          <w:spacing w:val="-2"/>
          <w:sz w:val="24"/>
          <w:szCs w:val="24"/>
        </w:rPr>
        <w:t xml:space="preserve">the </w:t>
      </w:r>
      <w:r w:rsidR="001775CB">
        <w:rPr>
          <w:bCs/>
          <w:iCs/>
          <w:spacing w:val="-2"/>
          <w:sz w:val="24"/>
          <w:szCs w:val="24"/>
        </w:rPr>
        <w:t>new</w:t>
      </w:r>
      <w:r w:rsidRPr="00F06769">
        <w:rPr>
          <w:bCs/>
          <w:iCs/>
          <w:spacing w:val="-2"/>
          <w:sz w:val="24"/>
          <w:szCs w:val="24"/>
        </w:rPr>
        <w:t xml:space="preserve"> out-of-scope work</w:t>
      </w:r>
      <w:r w:rsidR="001775CB">
        <w:rPr>
          <w:bCs/>
          <w:iCs/>
          <w:spacing w:val="-2"/>
          <w:sz w:val="24"/>
          <w:szCs w:val="24"/>
        </w:rPr>
        <w:t xml:space="preserve">, or </w:t>
      </w:r>
      <w:r w:rsidR="004340CF">
        <w:rPr>
          <w:bCs/>
          <w:iCs/>
          <w:spacing w:val="-2"/>
          <w:sz w:val="24"/>
          <w:szCs w:val="24"/>
        </w:rPr>
        <w:t xml:space="preserve">describe the </w:t>
      </w:r>
      <w:r w:rsidR="001775CB">
        <w:rPr>
          <w:bCs/>
          <w:iCs/>
          <w:spacing w:val="-2"/>
          <w:sz w:val="24"/>
          <w:szCs w:val="24"/>
        </w:rPr>
        <w:t>additional effort for already scoped work</w:t>
      </w:r>
      <w:r w:rsidR="00491CF6">
        <w:rPr>
          <w:bCs/>
          <w:iCs/>
          <w:spacing w:val="-2"/>
          <w:sz w:val="24"/>
          <w:szCs w:val="24"/>
        </w:rPr>
        <w:t>.  Do not indicate your estimated cost unless it is less than $10,000</w:t>
      </w:r>
      <w:r>
        <w:rPr>
          <w:bCs/>
          <w:iCs/>
          <w:spacing w:val="-2"/>
          <w:sz w:val="24"/>
          <w:szCs w:val="24"/>
        </w:rPr>
        <w:t>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0"/>
      </w:tblGrid>
      <w:tr w:rsidR="00F06769" w14:paraId="4731FFE2" w14:textId="77777777" w:rsidTr="00F06769">
        <w:trPr>
          <w:trHeight w:val="2450"/>
        </w:trPr>
        <w:tc>
          <w:tcPr>
            <w:tcW w:w="10170" w:type="dxa"/>
            <w:tcBorders>
              <w:left w:val="single" w:sz="4" w:space="0" w:color="000000"/>
            </w:tcBorders>
            <w:shd w:val="clear" w:color="auto" w:fill="FEEFE2"/>
          </w:tcPr>
          <w:bookmarkEnd w:id="0"/>
          <w:p w14:paraId="7CE21F77" w14:textId="27667BFA" w:rsidR="002C5BBD" w:rsidRDefault="002C5BBD" w:rsidP="00A9640B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>
              <w:rPr>
                <w:iCs/>
                <w:spacing w:val="-2"/>
                <w:szCs w:val="32"/>
              </w:rPr>
              <w:t>Describe the new out-of-scope work</w:t>
            </w:r>
            <w:r w:rsidR="00CE7E54">
              <w:rPr>
                <w:iCs/>
                <w:spacing w:val="-2"/>
                <w:szCs w:val="32"/>
              </w:rPr>
              <w:t xml:space="preserve"> that needs to be completed, or describe</w:t>
            </w:r>
            <w:r>
              <w:rPr>
                <w:iCs/>
                <w:spacing w:val="-2"/>
                <w:szCs w:val="32"/>
              </w:rPr>
              <w:t xml:space="preserve"> the currently scoped work that </w:t>
            </w:r>
            <w:r w:rsidR="00812352">
              <w:rPr>
                <w:iCs/>
                <w:spacing w:val="-2"/>
                <w:szCs w:val="32"/>
              </w:rPr>
              <w:t>require</w:t>
            </w:r>
            <w:r w:rsidR="00CE7E54">
              <w:rPr>
                <w:iCs/>
                <w:spacing w:val="-2"/>
                <w:szCs w:val="32"/>
              </w:rPr>
              <w:t>d</w:t>
            </w:r>
            <w:r w:rsidR="00812352">
              <w:rPr>
                <w:iCs/>
                <w:spacing w:val="-2"/>
                <w:szCs w:val="32"/>
              </w:rPr>
              <w:t xml:space="preserve"> </w:t>
            </w:r>
            <w:r w:rsidR="00CE7E54">
              <w:rPr>
                <w:iCs/>
                <w:spacing w:val="-2"/>
                <w:szCs w:val="32"/>
              </w:rPr>
              <w:t xml:space="preserve">or will require </w:t>
            </w:r>
            <w:r w:rsidR="00812352">
              <w:rPr>
                <w:iCs/>
                <w:spacing w:val="-2"/>
                <w:szCs w:val="32"/>
              </w:rPr>
              <w:t>more resources than originally estimated due to unforeseen circumstances or conditions.</w:t>
            </w:r>
          </w:p>
          <w:p w14:paraId="172BD3B1" w14:textId="2F1D1FEA" w:rsidR="00F06769" w:rsidRDefault="00F06769" w:rsidP="00A9640B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 w:rsidRPr="002315E0">
              <w:rPr>
                <w:b/>
                <w:bCs/>
                <w:iCs/>
                <w:spacing w:val="-2"/>
                <w:szCs w:val="32"/>
              </w:rPr>
              <w:t>DO NOT indicate your estimated amount</w:t>
            </w:r>
            <w:r>
              <w:rPr>
                <w:iCs/>
                <w:spacing w:val="-2"/>
                <w:szCs w:val="32"/>
              </w:rPr>
              <w:t>. This helps preserve the integrity of the independent cost estimate to be prepared by NDOT.</w:t>
            </w:r>
            <w:r w:rsidRPr="005614B1">
              <w:rPr>
                <w:iCs/>
                <w:spacing w:val="-2"/>
                <w:szCs w:val="32"/>
              </w:rPr>
              <w:t xml:space="preserve"> </w:t>
            </w:r>
            <w:r>
              <w:rPr>
                <w:iCs/>
                <w:spacing w:val="-2"/>
                <w:szCs w:val="32"/>
              </w:rPr>
              <w:t xml:space="preserve">  </w:t>
            </w:r>
          </w:p>
          <w:p w14:paraId="0764F5AF" w14:textId="0AB5CF4F" w:rsidR="00F06769" w:rsidRPr="008E3F33" w:rsidRDefault="00DA7B8C" w:rsidP="00A9640B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>
              <w:rPr>
                <w:iCs/>
                <w:spacing w:val="-2"/>
                <w:szCs w:val="32"/>
              </w:rPr>
              <w:t xml:space="preserve">Attach </w:t>
            </w:r>
            <w:r w:rsidR="00CE7E54">
              <w:rPr>
                <w:iCs/>
                <w:spacing w:val="-2"/>
                <w:szCs w:val="32"/>
              </w:rPr>
              <w:t>additional sc</w:t>
            </w:r>
            <w:r>
              <w:rPr>
                <w:iCs/>
                <w:spacing w:val="-2"/>
                <w:szCs w:val="32"/>
              </w:rPr>
              <w:t>ope document</w:t>
            </w:r>
            <w:r w:rsidR="00CE7E54">
              <w:rPr>
                <w:iCs/>
                <w:spacing w:val="-2"/>
                <w:szCs w:val="32"/>
              </w:rPr>
              <w:t>s</w:t>
            </w:r>
            <w:r>
              <w:rPr>
                <w:iCs/>
                <w:spacing w:val="-2"/>
                <w:szCs w:val="32"/>
              </w:rPr>
              <w:t xml:space="preserve"> if necessary.</w:t>
            </w:r>
          </w:p>
        </w:tc>
      </w:tr>
    </w:tbl>
    <w:p w14:paraId="2EA97932" w14:textId="77777777" w:rsidR="00150DCE" w:rsidRPr="00150DCE" w:rsidRDefault="00150DCE" w:rsidP="00150DCE">
      <w:pPr>
        <w:pStyle w:val="ListParagraph"/>
        <w:ind w:left="720" w:right="475"/>
        <w:jc w:val="both"/>
        <w:rPr>
          <w:bCs/>
          <w:iCs/>
          <w:spacing w:val="-2"/>
          <w:sz w:val="18"/>
          <w:szCs w:val="18"/>
        </w:rPr>
      </w:pPr>
    </w:p>
    <w:p w14:paraId="66A7894F" w14:textId="77777777" w:rsidR="00CF3160" w:rsidRDefault="00CF3160" w:rsidP="00A9330C">
      <w:pPr>
        <w:pStyle w:val="ListParagraph"/>
        <w:ind w:left="720" w:right="475"/>
        <w:jc w:val="both"/>
        <w:rPr>
          <w:bCs/>
          <w:iCs/>
          <w:spacing w:val="-2"/>
          <w:sz w:val="24"/>
          <w:szCs w:val="24"/>
        </w:rPr>
      </w:pPr>
    </w:p>
    <w:p w14:paraId="3836E74C" w14:textId="3DAA60B9" w:rsidR="00F06769" w:rsidRDefault="0028288B" w:rsidP="00C46B85">
      <w:pPr>
        <w:pStyle w:val="ListParagraph"/>
        <w:numPr>
          <w:ilvl w:val="0"/>
          <w:numId w:val="8"/>
        </w:numPr>
        <w:spacing w:after="120"/>
        <w:ind w:left="720" w:right="475"/>
        <w:jc w:val="both"/>
        <w:rPr>
          <w:bCs/>
          <w:iCs/>
          <w:spacing w:val="-2"/>
          <w:sz w:val="24"/>
          <w:szCs w:val="24"/>
        </w:rPr>
      </w:pPr>
      <w:r>
        <w:rPr>
          <w:bCs/>
          <w:iCs/>
          <w:spacing w:val="-2"/>
          <w:sz w:val="24"/>
          <w:szCs w:val="24"/>
        </w:rPr>
        <w:t>Justification for needing advanced NTP (required for the a</w:t>
      </w:r>
      <w:r w:rsidR="00334E6F">
        <w:rPr>
          <w:bCs/>
          <w:iCs/>
          <w:spacing w:val="-2"/>
          <w:sz w:val="24"/>
          <w:szCs w:val="24"/>
        </w:rPr>
        <w:t>ddition of NEW out-of-scope work</w:t>
      </w:r>
      <w:r>
        <w:rPr>
          <w:bCs/>
          <w:iCs/>
          <w:spacing w:val="-2"/>
          <w:sz w:val="24"/>
          <w:szCs w:val="24"/>
        </w:rPr>
        <w:t xml:space="preserve"> only)</w:t>
      </w:r>
      <w:r w:rsidR="00F06769">
        <w:rPr>
          <w:bCs/>
          <w:iCs/>
          <w:spacing w:val="-2"/>
          <w:sz w:val="24"/>
          <w:szCs w:val="24"/>
        </w:rPr>
        <w:t>: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0"/>
      </w:tblGrid>
      <w:tr w:rsidR="00F06769" w14:paraId="56098DD8" w14:textId="77777777" w:rsidTr="00F06769">
        <w:tc>
          <w:tcPr>
            <w:tcW w:w="10170" w:type="dxa"/>
            <w:tcBorders>
              <w:left w:val="single" w:sz="4" w:space="0" w:color="000000"/>
            </w:tcBorders>
            <w:shd w:val="clear" w:color="auto" w:fill="FEEFE2"/>
          </w:tcPr>
          <w:p w14:paraId="36BF6B12" w14:textId="0F984FA3" w:rsidR="00CE7E54" w:rsidRDefault="00F06769" w:rsidP="00A9640B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  <w:r>
              <w:rPr>
                <w:iCs/>
                <w:spacing w:val="-2"/>
                <w:szCs w:val="32"/>
              </w:rPr>
              <w:t xml:space="preserve">Why must an NTP be given now </w:t>
            </w:r>
            <w:r w:rsidR="00CE7E54">
              <w:rPr>
                <w:iCs/>
                <w:spacing w:val="-2"/>
                <w:szCs w:val="32"/>
              </w:rPr>
              <w:t>for new out-of-scope work instead of</w:t>
            </w:r>
            <w:r>
              <w:rPr>
                <w:iCs/>
                <w:spacing w:val="-2"/>
                <w:szCs w:val="32"/>
              </w:rPr>
              <w:t xml:space="preserve"> waiting </w:t>
            </w:r>
            <w:r w:rsidR="00CE7E54">
              <w:rPr>
                <w:iCs/>
                <w:spacing w:val="-2"/>
                <w:szCs w:val="32"/>
              </w:rPr>
              <w:t>for</w:t>
            </w:r>
            <w:r>
              <w:rPr>
                <w:iCs/>
                <w:spacing w:val="-2"/>
                <w:szCs w:val="32"/>
              </w:rPr>
              <w:t xml:space="preserve"> a supplement </w:t>
            </w:r>
            <w:r w:rsidR="00CE7E54">
              <w:rPr>
                <w:iCs/>
                <w:spacing w:val="-2"/>
                <w:szCs w:val="32"/>
              </w:rPr>
              <w:t>to be</w:t>
            </w:r>
            <w:r>
              <w:rPr>
                <w:iCs/>
                <w:spacing w:val="-2"/>
                <w:szCs w:val="32"/>
              </w:rPr>
              <w:t xml:space="preserve"> executed?</w:t>
            </w:r>
            <w:r w:rsidR="00CE7E54">
              <w:rPr>
                <w:iCs/>
                <w:spacing w:val="-2"/>
                <w:szCs w:val="32"/>
              </w:rPr>
              <w:t xml:space="preserve">  </w:t>
            </w:r>
            <w:r w:rsidR="00AC1CFB">
              <w:rPr>
                <w:iCs/>
                <w:spacing w:val="-2"/>
                <w:szCs w:val="32"/>
              </w:rPr>
              <w:t>For</w:t>
            </w:r>
            <w:r w:rsidR="004340CF">
              <w:rPr>
                <w:iCs/>
                <w:spacing w:val="-2"/>
                <w:szCs w:val="32"/>
              </w:rPr>
              <w:t xml:space="preserve"> </w:t>
            </w:r>
            <w:r w:rsidR="00CE7E54">
              <w:rPr>
                <w:iCs/>
                <w:spacing w:val="-2"/>
                <w:szCs w:val="32"/>
              </w:rPr>
              <w:t>additional effort needed to complete already scoped work</w:t>
            </w:r>
            <w:r w:rsidR="00AC1CFB">
              <w:rPr>
                <w:iCs/>
                <w:spacing w:val="-2"/>
                <w:szCs w:val="32"/>
              </w:rPr>
              <w:t>, justification is provided in section 1.</w:t>
            </w:r>
          </w:p>
          <w:p w14:paraId="6D9A5DB3" w14:textId="77777777" w:rsidR="00F06769" w:rsidRDefault="00F06769" w:rsidP="00A9640B">
            <w:pPr>
              <w:pStyle w:val="TableParagraph"/>
              <w:spacing w:before="120"/>
              <w:ind w:left="173"/>
              <w:rPr>
                <w:iCs/>
                <w:spacing w:val="-2"/>
                <w:szCs w:val="32"/>
              </w:rPr>
            </w:pPr>
          </w:p>
        </w:tc>
      </w:tr>
    </w:tbl>
    <w:p w14:paraId="1FF70924" w14:textId="77777777" w:rsidR="00CF3160" w:rsidRDefault="00CF3160" w:rsidP="00CF3160">
      <w:pPr>
        <w:pStyle w:val="ListParagraph"/>
        <w:spacing w:after="120"/>
        <w:ind w:left="720" w:right="475"/>
        <w:jc w:val="both"/>
        <w:rPr>
          <w:bCs/>
          <w:iCs/>
          <w:spacing w:val="-2"/>
          <w:sz w:val="24"/>
        </w:rPr>
      </w:pPr>
    </w:p>
    <w:p w14:paraId="3CFC3337" w14:textId="444B8340" w:rsidR="00386966" w:rsidRPr="00150DCE" w:rsidRDefault="00386966" w:rsidP="0080434D">
      <w:pPr>
        <w:pStyle w:val="ListParagraph"/>
        <w:numPr>
          <w:ilvl w:val="0"/>
          <w:numId w:val="8"/>
        </w:numPr>
        <w:spacing w:after="120"/>
        <w:ind w:left="720" w:right="475"/>
        <w:jc w:val="both"/>
        <w:rPr>
          <w:bCs/>
          <w:iCs/>
          <w:spacing w:val="-2"/>
          <w:sz w:val="24"/>
        </w:rPr>
      </w:pPr>
      <w:r w:rsidRPr="00150DCE">
        <w:rPr>
          <w:bCs/>
          <w:iCs/>
          <w:spacing w:val="-2"/>
          <w:sz w:val="24"/>
        </w:rPr>
        <w:t>Does this CWO need to be processed into a supplemental agreement now</w:t>
      </w:r>
      <w:r w:rsidR="00D83779">
        <w:rPr>
          <w:bCs/>
          <w:iCs/>
          <w:spacing w:val="-2"/>
          <w:sz w:val="24"/>
        </w:rPr>
        <w:t xml:space="preserve"> (i.e. </w:t>
      </w:r>
      <w:r w:rsidR="00AC1CFB">
        <w:rPr>
          <w:bCs/>
          <w:iCs/>
          <w:spacing w:val="-2"/>
          <w:sz w:val="24"/>
        </w:rPr>
        <w:t>Consultant is</w:t>
      </w:r>
      <w:r w:rsidR="00D83779">
        <w:rPr>
          <w:bCs/>
          <w:iCs/>
          <w:spacing w:val="-2"/>
          <w:sz w:val="24"/>
        </w:rPr>
        <w:t xml:space="preserve"> low on available funds in the agreement)</w:t>
      </w:r>
      <w:r w:rsidRPr="00150DCE">
        <w:rPr>
          <w:bCs/>
          <w:iCs/>
          <w:spacing w:val="-2"/>
          <w:sz w:val="24"/>
        </w:rPr>
        <w:t xml:space="preserve">? </w:t>
      </w:r>
      <w:sdt>
        <w:sdtPr>
          <w:rPr>
            <w:rFonts w:ascii="MS Gothic" w:eastAsia="MS Gothic" w:hAnsi="MS Gothic"/>
            <w:b/>
            <w:iCs/>
            <w:spacing w:val="-2"/>
            <w:sz w:val="28"/>
            <w:szCs w:val="24"/>
            <w:shd w:val="clear" w:color="auto" w:fill="FEEFE2"/>
          </w:rPr>
          <w:alias w:val="Y-Supp"/>
          <w:tag w:val="Y-Supp"/>
          <w:id w:val="37967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FF">
            <w:rPr>
              <w:rFonts w:ascii="MS Gothic" w:eastAsia="MS Gothic" w:hAnsi="MS Gothic" w:hint="eastAsia"/>
              <w:b/>
              <w:iCs/>
              <w:spacing w:val="-2"/>
              <w:sz w:val="28"/>
              <w:szCs w:val="24"/>
              <w:shd w:val="clear" w:color="auto" w:fill="FEEFE2"/>
            </w:rPr>
            <w:t>☐</w:t>
          </w:r>
        </w:sdtContent>
      </w:sdt>
      <w:r w:rsidR="00AC1CFB" w:rsidRPr="00150DCE">
        <w:rPr>
          <w:b/>
          <w:iCs/>
          <w:spacing w:val="-2"/>
          <w:sz w:val="24"/>
        </w:rPr>
        <w:t xml:space="preserve"> </w:t>
      </w:r>
      <w:r w:rsidRPr="00150DCE">
        <w:rPr>
          <w:b/>
          <w:iCs/>
          <w:spacing w:val="-2"/>
          <w:sz w:val="24"/>
        </w:rPr>
        <w:t>Y</w:t>
      </w:r>
      <w:r w:rsidR="00175BFF">
        <w:rPr>
          <w:b/>
          <w:iCs/>
          <w:spacing w:val="-2"/>
          <w:sz w:val="24"/>
        </w:rPr>
        <w:t xml:space="preserve"> </w:t>
      </w:r>
      <w:r w:rsidRPr="00150DCE">
        <w:rPr>
          <w:b/>
          <w:iCs/>
          <w:spacing w:val="-2"/>
          <w:sz w:val="24"/>
        </w:rPr>
        <w:t>/</w:t>
      </w:r>
      <w:r w:rsidR="00AC1CFB" w:rsidRPr="00AC1CFB">
        <w:rPr>
          <w:rFonts w:ascii="MS Gothic" w:eastAsia="MS Gothic" w:hAnsi="MS Gothic"/>
          <w:b/>
          <w:iCs/>
          <w:spacing w:val="-2"/>
          <w:sz w:val="28"/>
          <w:szCs w:val="24"/>
          <w:shd w:val="clear" w:color="auto" w:fill="FEEFE2"/>
        </w:rPr>
        <w:t xml:space="preserve"> </w:t>
      </w:r>
      <w:sdt>
        <w:sdtPr>
          <w:rPr>
            <w:rFonts w:ascii="MS Gothic" w:eastAsia="MS Gothic" w:hAnsi="MS Gothic"/>
            <w:b/>
            <w:iCs/>
            <w:spacing w:val="-2"/>
            <w:sz w:val="28"/>
            <w:szCs w:val="24"/>
            <w:shd w:val="clear" w:color="auto" w:fill="FEEFE2"/>
          </w:rPr>
          <w:alias w:val="N-Supp"/>
          <w:tag w:val="N-Supp"/>
          <w:id w:val="922602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FF">
            <w:rPr>
              <w:rFonts w:ascii="MS Gothic" w:eastAsia="MS Gothic" w:hAnsi="MS Gothic" w:hint="eastAsia"/>
              <w:b/>
              <w:iCs/>
              <w:spacing w:val="-2"/>
              <w:sz w:val="28"/>
              <w:szCs w:val="24"/>
              <w:shd w:val="clear" w:color="auto" w:fill="FEEFE2"/>
            </w:rPr>
            <w:t>☐</w:t>
          </w:r>
        </w:sdtContent>
      </w:sdt>
      <w:r w:rsidR="00AC1CFB" w:rsidRPr="00150DCE">
        <w:rPr>
          <w:b/>
          <w:iCs/>
          <w:spacing w:val="-2"/>
          <w:sz w:val="24"/>
        </w:rPr>
        <w:t xml:space="preserve"> </w:t>
      </w:r>
      <w:r w:rsidRPr="00150DCE">
        <w:rPr>
          <w:b/>
          <w:iCs/>
          <w:spacing w:val="-2"/>
          <w:sz w:val="24"/>
        </w:rPr>
        <w:t>N</w:t>
      </w:r>
    </w:p>
    <w:p w14:paraId="547E3521" w14:textId="227A11A4" w:rsidR="00A115A7" w:rsidRDefault="00386966" w:rsidP="00386966">
      <w:pPr>
        <w:pStyle w:val="ListParagraph"/>
        <w:numPr>
          <w:ilvl w:val="1"/>
          <w:numId w:val="13"/>
        </w:numPr>
        <w:spacing w:after="120"/>
        <w:ind w:right="475"/>
        <w:jc w:val="both"/>
        <w:rPr>
          <w:bCs/>
          <w:iCs/>
          <w:spacing w:val="-2"/>
          <w:sz w:val="24"/>
        </w:rPr>
      </w:pPr>
      <w:r>
        <w:rPr>
          <w:bCs/>
          <w:iCs/>
          <w:spacing w:val="-2"/>
          <w:sz w:val="24"/>
        </w:rPr>
        <w:t xml:space="preserve">If money is not needed now because adequate funds remain in the agreement, </w:t>
      </w:r>
      <w:r w:rsidR="00743CBE">
        <w:rPr>
          <w:bCs/>
          <w:iCs/>
          <w:spacing w:val="-2"/>
          <w:sz w:val="24"/>
        </w:rPr>
        <w:t xml:space="preserve">select “N” and </w:t>
      </w:r>
      <w:r>
        <w:rPr>
          <w:bCs/>
          <w:iCs/>
          <w:spacing w:val="-2"/>
          <w:sz w:val="24"/>
        </w:rPr>
        <w:t xml:space="preserve">NDOT will defer </w:t>
      </w:r>
      <w:r w:rsidR="00743CBE">
        <w:rPr>
          <w:bCs/>
          <w:iCs/>
          <w:spacing w:val="-2"/>
          <w:sz w:val="24"/>
        </w:rPr>
        <w:t>drafting a supplemental agreement until the</w:t>
      </w:r>
      <w:r>
        <w:rPr>
          <w:bCs/>
          <w:iCs/>
          <w:spacing w:val="-2"/>
          <w:sz w:val="24"/>
        </w:rPr>
        <w:t xml:space="preserve"> additional compensation is needed.</w:t>
      </w:r>
    </w:p>
    <w:p w14:paraId="6DA6552B" w14:textId="211E5107" w:rsidR="00743CBE" w:rsidRDefault="00743CBE" w:rsidP="00386966">
      <w:pPr>
        <w:pStyle w:val="ListParagraph"/>
        <w:numPr>
          <w:ilvl w:val="1"/>
          <w:numId w:val="13"/>
        </w:numPr>
        <w:spacing w:after="120"/>
        <w:ind w:right="475"/>
        <w:jc w:val="both"/>
        <w:rPr>
          <w:bCs/>
          <w:iCs/>
          <w:spacing w:val="-2"/>
          <w:sz w:val="24"/>
        </w:rPr>
      </w:pPr>
      <w:r w:rsidRPr="00175BFF">
        <w:rPr>
          <w:bCs/>
          <w:iCs/>
          <w:spacing w:val="-2"/>
          <w:sz w:val="24"/>
        </w:rPr>
        <w:t xml:space="preserve">Scope and fee negotiations must be completed regardless </w:t>
      </w:r>
      <w:r>
        <w:rPr>
          <w:bCs/>
          <w:iCs/>
          <w:spacing w:val="-2"/>
          <w:sz w:val="24"/>
        </w:rPr>
        <w:t xml:space="preserve">of whether </w:t>
      </w:r>
      <w:r w:rsidRPr="00175BFF">
        <w:rPr>
          <w:bCs/>
          <w:iCs/>
          <w:spacing w:val="-2"/>
          <w:sz w:val="24"/>
        </w:rPr>
        <w:t xml:space="preserve">CWO </w:t>
      </w:r>
      <w:r>
        <w:rPr>
          <w:bCs/>
          <w:iCs/>
          <w:spacing w:val="-2"/>
          <w:sz w:val="24"/>
        </w:rPr>
        <w:t>funds will be</w:t>
      </w:r>
      <w:r w:rsidRPr="00175BFF">
        <w:rPr>
          <w:bCs/>
          <w:iCs/>
          <w:spacing w:val="-2"/>
          <w:sz w:val="24"/>
        </w:rPr>
        <w:t xml:space="preserve"> deferred</w:t>
      </w:r>
      <w:r>
        <w:rPr>
          <w:bCs/>
          <w:iCs/>
          <w:spacing w:val="-2"/>
          <w:sz w:val="24"/>
        </w:rPr>
        <w:t xml:space="preserve">. </w:t>
      </w:r>
    </w:p>
    <w:p w14:paraId="2FF30693" w14:textId="332AFF39" w:rsidR="00D83779" w:rsidRPr="00743CBE" w:rsidRDefault="00A115A7" w:rsidP="00743CBE">
      <w:pPr>
        <w:pStyle w:val="ListParagraph"/>
        <w:numPr>
          <w:ilvl w:val="1"/>
          <w:numId w:val="13"/>
        </w:numPr>
        <w:spacing w:after="120"/>
        <w:ind w:right="475"/>
        <w:jc w:val="both"/>
        <w:rPr>
          <w:bCs/>
          <w:iCs/>
          <w:spacing w:val="-2"/>
          <w:sz w:val="24"/>
        </w:rPr>
      </w:pPr>
      <w:r>
        <w:rPr>
          <w:bCs/>
          <w:iCs/>
          <w:spacing w:val="-2"/>
          <w:sz w:val="24"/>
        </w:rPr>
        <w:t xml:space="preserve">In some cases, Consultant may have funds available within the agreement to reallocate to cover the needed expenses.  If applicable, </w:t>
      </w:r>
      <w:r w:rsidR="00334E6F">
        <w:rPr>
          <w:bCs/>
          <w:iCs/>
          <w:spacing w:val="-2"/>
          <w:sz w:val="24"/>
        </w:rPr>
        <w:t>Consultant may submit an</w:t>
      </w:r>
      <w:r>
        <w:rPr>
          <w:bCs/>
          <w:iCs/>
          <w:spacing w:val="-2"/>
          <w:sz w:val="24"/>
        </w:rPr>
        <w:t xml:space="preserve"> NDOT Form 251c – CWO Reallocation of Funds.</w:t>
      </w:r>
      <w:r w:rsidR="00386966">
        <w:rPr>
          <w:bCs/>
          <w:iCs/>
          <w:spacing w:val="-2"/>
          <w:sz w:val="24"/>
        </w:rPr>
        <w:t xml:space="preserve"> </w:t>
      </w:r>
    </w:p>
    <w:p w14:paraId="6803C125" w14:textId="77777777" w:rsidR="00312EBF" w:rsidRDefault="00312EBF">
      <w:pPr>
        <w:rPr>
          <w:bCs/>
          <w:iCs/>
          <w:spacing w:val="-2"/>
          <w:sz w:val="24"/>
        </w:rPr>
      </w:pPr>
    </w:p>
    <w:p w14:paraId="2AAF6845" w14:textId="4089A60F" w:rsidR="00D02109" w:rsidRPr="00312EBF" w:rsidRDefault="00312EBF" w:rsidP="00312EBF">
      <w:pPr>
        <w:spacing w:before="120"/>
        <w:jc w:val="center"/>
        <w:rPr>
          <w:bCs/>
          <w:i/>
          <w:spacing w:val="-2"/>
          <w:sz w:val="20"/>
          <w:szCs w:val="20"/>
        </w:rPr>
      </w:pPr>
      <w:r w:rsidRPr="00312EBF">
        <w:rPr>
          <w:bCs/>
          <w:i/>
          <w:spacing w:val="-2"/>
          <w:sz w:val="20"/>
          <w:szCs w:val="20"/>
        </w:rPr>
        <w:t>(Continued on next page)</w:t>
      </w:r>
      <w:r w:rsidR="00D02109" w:rsidRPr="00312EBF">
        <w:rPr>
          <w:bCs/>
          <w:i/>
          <w:spacing w:val="-2"/>
          <w:sz w:val="20"/>
          <w:szCs w:val="20"/>
        </w:rPr>
        <w:br w:type="page"/>
      </w:r>
    </w:p>
    <w:p w14:paraId="41520736" w14:textId="77777777" w:rsidR="00312EBF" w:rsidRDefault="00312EBF">
      <w:pPr>
        <w:rPr>
          <w:bCs/>
          <w:iCs/>
          <w:spacing w:val="-2"/>
          <w:sz w:val="24"/>
        </w:rPr>
      </w:pPr>
    </w:p>
    <w:p w14:paraId="47617F57" w14:textId="2C169461" w:rsidR="004F6CCA" w:rsidRPr="00312EBF" w:rsidRDefault="00556F05" w:rsidP="00175BFF">
      <w:pPr>
        <w:pStyle w:val="ListParagraph"/>
        <w:numPr>
          <w:ilvl w:val="0"/>
          <w:numId w:val="8"/>
        </w:numPr>
        <w:spacing w:after="120"/>
        <w:ind w:left="720" w:right="475"/>
        <w:jc w:val="both"/>
        <w:rPr>
          <w:bCs/>
          <w:iCs/>
          <w:spacing w:val="-2"/>
          <w:sz w:val="24"/>
        </w:rPr>
      </w:pPr>
      <w:r>
        <w:rPr>
          <w:bCs/>
          <w:iCs/>
          <w:spacing w:val="-2"/>
          <w:sz w:val="24"/>
        </w:rPr>
        <w:t>Are</w:t>
      </w:r>
      <w:r w:rsidR="00175BFF">
        <w:rPr>
          <w:bCs/>
          <w:iCs/>
          <w:spacing w:val="-2"/>
          <w:sz w:val="24"/>
        </w:rPr>
        <w:t xml:space="preserve"> Consultant</w:t>
      </w:r>
      <w:r>
        <w:rPr>
          <w:bCs/>
          <w:iCs/>
          <w:spacing w:val="-2"/>
          <w:sz w:val="24"/>
        </w:rPr>
        <w:t>’s</w:t>
      </w:r>
      <w:r w:rsidR="00175BFF">
        <w:rPr>
          <w:bCs/>
          <w:iCs/>
          <w:spacing w:val="-2"/>
          <w:sz w:val="24"/>
        </w:rPr>
        <w:t xml:space="preserve"> estimate </w:t>
      </w:r>
      <w:r>
        <w:rPr>
          <w:bCs/>
          <w:iCs/>
          <w:spacing w:val="-2"/>
          <w:sz w:val="24"/>
        </w:rPr>
        <w:t xml:space="preserve">of </w:t>
      </w:r>
      <w:r w:rsidR="00175BFF">
        <w:rPr>
          <w:bCs/>
          <w:iCs/>
          <w:spacing w:val="-2"/>
          <w:sz w:val="24"/>
        </w:rPr>
        <w:t xml:space="preserve">fees </w:t>
      </w:r>
      <w:r w:rsidR="00175BFF" w:rsidRPr="00CF3160">
        <w:rPr>
          <w:bCs/>
          <w:iCs/>
          <w:spacing w:val="-2"/>
          <w:sz w:val="24"/>
          <w:u w:val="single"/>
        </w:rPr>
        <w:t>less than or equal to $10,000</w:t>
      </w:r>
      <w:r w:rsidR="00175BFF">
        <w:rPr>
          <w:bCs/>
          <w:iCs/>
          <w:spacing w:val="-2"/>
          <w:sz w:val="24"/>
        </w:rPr>
        <w:t xml:space="preserve"> to complete work covered by this CWO? </w:t>
      </w:r>
      <w:sdt>
        <w:sdtPr>
          <w:rPr>
            <w:rFonts w:ascii="MS Gothic" w:eastAsia="MS Gothic" w:hAnsi="MS Gothic"/>
            <w:b/>
            <w:iCs/>
            <w:spacing w:val="-2"/>
            <w:sz w:val="28"/>
            <w:szCs w:val="24"/>
            <w:shd w:val="clear" w:color="auto" w:fill="FEEFE2"/>
          </w:rPr>
          <w:alias w:val="Y-under"/>
          <w:tag w:val="Y-under"/>
          <w:id w:val="-155761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5BFF">
            <w:rPr>
              <w:rFonts w:ascii="MS Gothic" w:eastAsia="MS Gothic" w:hAnsi="MS Gothic" w:hint="eastAsia"/>
              <w:b/>
              <w:iCs/>
              <w:spacing w:val="-2"/>
              <w:sz w:val="28"/>
              <w:szCs w:val="24"/>
              <w:shd w:val="clear" w:color="auto" w:fill="FEEFE2"/>
            </w:rPr>
            <w:t>☐</w:t>
          </w:r>
        </w:sdtContent>
      </w:sdt>
      <w:r w:rsidR="00175BFF" w:rsidRPr="00150DCE">
        <w:rPr>
          <w:b/>
          <w:iCs/>
          <w:spacing w:val="-2"/>
          <w:sz w:val="24"/>
        </w:rPr>
        <w:t xml:space="preserve"> Y</w:t>
      </w:r>
      <w:r w:rsidR="00175BFF">
        <w:rPr>
          <w:b/>
          <w:iCs/>
          <w:spacing w:val="-2"/>
          <w:sz w:val="24"/>
        </w:rPr>
        <w:t xml:space="preserve"> </w:t>
      </w:r>
      <w:r w:rsidR="00175BFF" w:rsidRPr="00150DCE">
        <w:rPr>
          <w:b/>
          <w:iCs/>
          <w:spacing w:val="-2"/>
          <w:sz w:val="24"/>
        </w:rPr>
        <w:t>/</w:t>
      </w:r>
      <w:r w:rsidR="00175BFF" w:rsidRPr="00AC1CFB">
        <w:rPr>
          <w:rFonts w:ascii="MS Gothic" w:eastAsia="MS Gothic" w:hAnsi="MS Gothic"/>
          <w:b/>
          <w:iCs/>
          <w:spacing w:val="-2"/>
          <w:sz w:val="28"/>
          <w:szCs w:val="24"/>
          <w:shd w:val="clear" w:color="auto" w:fill="FEEFE2"/>
        </w:rPr>
        <w:t xml:space="preserve"> </w:t>
      </w:r>
      <w:sdt>
        <w:sdtPr>
          <w:rPr>
            <w:rFonts w:ascii="MS Gothic" w:eastAsia="MS Gothic" w:hAnsi="MS Gothic"/>
            <w:b/>
            <w:iCs/>
            <w:spacing w:val="-2"/>
            <w:sz w:val="28"/>
            <w:szCs w:val="24"/>
            <w:shd w:val="clear" w:color="auto" w:fill="FEEFE2"/>
          </w:rPr>
          <w:alias w:val="N-over"/>
          <w:tag w:val="N-over"/>
          <w:id w:val="16653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E4B">
            <w:rPr>
              <w:rFonts w:ascii="MS Gothic" w:eastAsia="MS Gothic" w:hAnsi="MS Gothic" w:hint="eastAsia"/>
              <w:b/>
              <w:iCs/>
              <w:spacing w:val="-2"/>
              <w:sz w:val="28"/>
              <w:szCs w:val="24"/>
              <w:shd w:val="clear" w:color="auto" w:fill="FEEFE2"/>
            </w:rPr>
            <w:t>☐</w:t>
          </w:r>
        </w:sdtContent>
      </w:sdt>
      <w:r w:rsidR="00175BFF" w:rsidRPr="00150DCE">
        <w:rPr>
          <w:b/>
          <w:iCs/>
          <w:spacing w:val="-2"/>
          <w:sz w:val="24"/>
        </w:rPr>
        <w:t xml:space="preserve"> N</w:t>
      </w:r>
    </w:p>
    <w:p w14:paraId="3D8C80E0" w14:textId="77777777" w:rsidR="00312EBF" w:rsidRPr="00175BFF" w:rsidRDefault="00312EBF" w:rsidP="00312EBF">
      <w:pPr>
        <w:pStyle w:val="ListParagraph"/>
        <w:spacing w:after="120"/>
        <w:ind w:left="720" w:right="475"/>
        <w:jc w:val="both"/>
        <w:rPr>
          <w:bCs/>
          <w:iCs/>
          <w:spacing w:val="-2"/>
          <w:sz w:val="24"/>
        </w:rPr>
      </w:pPr>
    </w:p>
    <w:tbl>
      <w:tblPr>
        <w:tblStyle w:val="TableGrid"/>
        <w:tblW w:w="0" w:type="auto"/>
        <w:tblInd w:w="265" w:type="dxa"/>
        <w:tblLayout w:type="fixed"/>
        <w:tblLook w:val="04A0" w:firstRow="1" w:lastRow="0" w:firstColumn="1" w:lastColumn="0" w:noHBand="0" w:noVBand="1"/>
      </w:tblPr>
      <w:tblGrid>
        <w:gridCol w:w="5220"/>
        <w:gridCol w:w="270"/>
        <w:gridCol w:w="5569"/>
        <w:gridCol w:w="14"/>
      </w:tblGrid>
      <w:tr w:rsidR="00AE0C02" w14:paraId="7FF8B72A" w14:textId="77777777" w:rsidTr="00AE0C02">
        <w:trPr>
          <w:gridAfter w:val="1"/>
          <w:wAfter w:w="14" w:type="dxa"/>
        </w:trPr>
        <w:tc>
          <w:tcPr>
            <w:tcW w:w="5220" w:type="dxa"/>
            <w:shd w:val="clear" w:color="auto" w:fill="000000" w:themeFill="text1"/>
          </w:tcPr>
          <w:p w14:paraId="196B5B72" w14:textId="2F5B0ED3" w:rsidR="00AE0C02" w:rsidRPr="00AE0C02" w:rsidRDefault="00AE0C02" w:rsidP="00166C2C">
            <w:pPr>
              <w:ind w:right="468"/>
              <w:jc w:val="center"/>
              <w:rPr>
                <w:b/>
                <w:bCs/>
                <w:iCs/>
                <w:color w:val="FFFFFF" w:themeColor="background1"/>
                <w:spacing w:val="-2"/>
                <w:sz w:val="28"/>
                <w:szCs w:val="24"/>
              </w:rPr>
            </w:pPr>
            <w:r w:rsidRPr="00AE0C02">
              <w:rPr>
                <w:b/>
                <w:bCs/>
                <w:iCs/>
                <w:color w:val="FFFFFF" w:themeColor="background1"/>
                <w:spacing w:val="-2"/>
                <w:sz w:val="24"/>
              </w:rPr>
              <w:t xml:space="preserve">Fee estimate </w:t>
            </w:r>
            <w:r>
              <w:rPr>
                <w:b/>
                <w:bCs/>
                <w:iCs/>
                <w:color w:val="FFFFFF" w:themeColor="background1"/>
                <w:spacing w:val="-2"/>
                <w:sz w:val="24"/>
              </w:rPr>
              <w:t>LESS THAN</w:t>
            </w:r>
            <w:r w:rsidRPr="00AE0C02">
              <w:rPr>
                <w:b/>
                <w:bCs/>
                <w:iCs/>
                <w:color w:val="FFFFFF" w:themeColor="background1"/>
                <w:spacing w:val="-2"/>
                <w:sz w:val="24"/>
              </w:rPr>
              <w:t xml:space="preserve"> $10</w:t>
            </w:r>
            <w:r>
              <w:rPr>
                <w:b/>
                <w:bCs/>
                <w:iCs/>
                <w:color w:val="FFFFFF" w:themeColor="background1"/>
                <w:spacing w:val="-2"/>
                <w:sz w:val="24"/>
              </w:rPr>
              <w:t>,000</w:t>
            </w:r>
          </w:p>
        </w:tc>
        <w:tc>
          <w:tcPr>
            <w:tcW w:w="27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75EB8684" w14:textId="77777777" w:rsidR="00AE0C02" w:rsidRPr="00166C2C" w:rsidRDefault="00AE0C02" w:rsidP="00166C2C">
            <w:pPr>
              <w:ind w:right="468"/>
              <w:jc w:val="center"/>
              <w:rPr>
                <w:b/>
                <w:bCs/>
                <w:iCs/>
                <w:spacing w:val="-2"/>
                <w:sz w:val="24"/>
              </w:rPr>
            </w:pPr>
          </w:p>
        </w:tc>
        <w:tc>
          <w:tcPr>
            <w:tcW w:w="5569" w:type="dxa"/>
            <w:shd w:val="clear" w:color="auto" w:fill="000000" w:themeFill="text1"/>
            <w:tcMar>
              <w:left w:w="0" w:type="dxa"/>
              <w:right w:w="0" w:type="dxa"/>
            </w:tcMar>
          </w:tcPr>
          <w:p w14:paraId="469FEA9F" w14:textId="6D385000" w:rsidR="00AE0C02" w:rsidRDefault="00AE0C02" w:rsidP="00166C2C">
            <w:pPr>
              <w:ind w:right="468"/>
              <w:jc w:val="center"/>
              <w:rPr>
                <w:b/>
                <w:bCs/>
                <w:iCs/>
                <w:spacing w:val="-2"/>
                <w:sz w:val="28"/>
                <w:szCs w:val="24"/>
              </w:rPr>
            </w:pPr>
            <w:r w:rsidRPr="00AE0C02">
              <w:rPr>
                <w:b/>
                <w:bCs/>
                <w:iCs/>
                <w:color w:val="FFFFFF" w:themeColor="background1"/>
                <w:spacing w:val="-2"/>
                <w:sz w:val="24"/>
              </w:rPr>
              <w:t>Fee estimate</w:t>
            </w:r>
            <w:r>
              <w:rPr>
                <w:b/>
                <w:bCs/>
                <w:iCs/>
                <w:color w:val="FFFFFF" w:themeColor="background1"/>
                <w:spacing w:val="-2"/>
                <w:sz w:val="24"/>
              </w:rPr>
              <w:t xml:space="preserve"> GREATER THAN</w:t>
            </w:r>
            <w:r w:rsidRPr="00AE0C02">
              <w:rPr>
                <w:b/>
                <w:bCs/>
                <w:iCs/>
                <w:color w:val="FFFFFF" w:themeColor="background1"/>
                <w:spacing w:val="-2"/>
                <w:sz w:val="24"/>
              </w:rPr>
              <w:t xml:space="preserve"> $10</w:t>
            </w:r>
            <w:r>
              <w:rPr>
                <w:b/>
                <w:bCs/>
                <w:iCs/>
                <w:color w:val="FFFFFF" w:themeColor="background1"/>
                <w:spacing w:val="-2"/>
                <w:sz w:val="24"/>
              </w:rPr>
              <w:t>,000</w:t>
            </w:r>
          </w:p>
        </w:tc>
      </w:tr>
      <w:tr w:rsidR="00AE0C02" w14:paraId="60457DF5" w14:textId="77777777" w:rsidTr="00AE0C02">
        <w:tc>
          <w:tcPr>
            <w:tcW w:w="5220" w:type="dxa"/>
          </w:tcPr>
          <w:p w14:paraId="12853060" w14:textId="71A6A6CD" w:rsidR="00AE0C02" w:rsidRPr="009667EB" w:rsidRDefault="00AE0C02" w:rsidP="009667EB">
            <w:pPr>
              <w:pStyle w:val="ListParagraph"/>
              <w:numPr>
                <w:ilvl w:val="0"/>
                <w:numId w:val="15"/>
              </w:numPr>
              <w:spacing w:after="120"/>
              <w:ind w:left="331" w:right="475"/>
              <w:rPr>
                <w:iCs/>
                <w:spacing w:val="-2"/>
                <w:szCs w:val="20"/>
              </w:rPr>
            </w:pPr>
            <w:r w:rsidRPr="009667EB">
              <w:rPr>
                <w:iCs/>
                <w:spacing w:val="-2"/>
                <w:szCs w:val="20"/>
              </w:rPr>
              <w:t>Consultant attaches scope/fee proposal to CWO</w:t>
            </w:r>
            <w:r w:rsidR="00CF3160">
              <w:rPr>
                <w:iCs/>
                <w:spacing w:val="-2"/>
                <w:szCs w:val="20"/>
              </w:rPr>
              <w:t xml:space="preserve"> or includes same information in the description box above</w:t>
            </w:r>
            <w:r w:rsidRPr="009667EB">
              <w:rPr>
                <w:iCs/>
                <w:spacing w:val="-2"/>
                <w:szCs w:val="20"/>
              </w:rPr>
              <w:t>.</w:t>
            </w:r>
          </w:p>
          <w:p w14:paraId="163F0D5F" w14:textId="2200DAE1" w:rsidR="00AE0C02" w:rsidRPr="009667EB" w:rsidRDefault="00AE0C02" w:rsidP="009667EB">
            <w:pPr>
              <w:pStyle w:val="ListParagraph"/>
              <w:numPr>
                <w:ilvl w:val="0"/>
                <w:numId w:val="15"/>
              </w:numPr>
              <w:spacing w:before="120"/>
              <w:ind w:left="331" w:right="475"/>
              <w:rPr>
                <w:iCs/>
                <w:spacing w:val="-2"/>
                <w:szCs w:val="20"/>
              </w:rPr>
            </w:pPr>
            <w:r w:rsidRPr="009667EB">
              <w:rPr>
                <w:iCs/>
                <w:spacing w:val="-2"/>
                <w:szCs w:val="20"/>
              </w:rPr>
              <w:t>PC reviews scope/fee proposal and negotiates, if necessary.</w:t>
            </w:r>
            <w:r w:rsidR="009667EB" w:rsidRPr="009667EB">
              <w:rPr>
                <w:iCs/>
                <w:spacing w:val="-2"/>
                <w:szCs w:val="20"/>
              </w:rPr>
              <w:t xml:space="preserve">  PC does not need to prepare an ICE.</w:t>
            </w:r>
          </w:p>
          <w:p w14:paraId="19F8DE3F" w14:textId="001C6B1D" w:rsidR="00AE0C02" w:rsidRPr="009667EB" w:rsidRDefault="00AE0C02" w:rsidP="009667EB">
            <w:pPr>
              <w:pStyle w:val="ListParagraph"/>
              <w:numPr>
                <w:ilvl w:val="0"/>
                <w:numId w:val="15"/>
              </w:numPr>
              <w:spacing w:before="120"/>
              <w:ind w:left="331" w:right="475"/>
              <w:rPr>
                <w:iCs/>
                <w:spacing w:val="-2"/>
                <w:szCs w:val="20"/>
              </w:rPr>
            </w:pPr>
            <w:r w:rsidRPr="009667EB">
              <w:rPr>
                <w:iCs/>
                <w:spacing w:val="-2"/>
                <w:szCs w:val="20"/>
              </w:rPr>
              <w:t>PC’s acceptance of the final negotiated fee proposal is documented by approval of this Form.</w:t>
            </w:r>
          </w:p>
          <w:p w14:paraId="5E4A2447" w14:textId="68EB2091" w:rsidR="00AE0C02" w:rsidRPr="009667EB" w:rsidRDefault="00AE0C02" w:rsidP="009667EB">
            <w:pPr>
              <w:pStyle w:val="ListParagraph"/>
              <w:numPr>
                <w:ilvl w:val="0"/>
                <w:numId w:val="15"/>
              </w:numPr>
              <w:spacing w:before="120"/>
              <w:ind w:left="331" w:right="475"/>
              <w:rPr>
                <w:iCs/>
                <w:spacing w:val="-2"/>
                <w:szCs w:val="20"/>
              </w:rPr>
            </w:pPr>
            <w:r w:rsidRPr="009667EB">
              <w:rPr>
                <w:iCs/>
                <w:spacing w:val="-2"/>
                <w:szCs w:val="20"/>
              </w:rPr>
              <w:t>PC obtains Section Head’s approval.</w:t>
            </w:r>
          </w:p>
          <w:p w14:paraId="3A21DDE2" w14:textId="4F3EDC61" w:rsidR="00AE0C02" w:rsidRPr="009667EB" w:rsidRDefault="00AE0C02" w:rsidP="009667EB">
            <w:pPr>
              <w:pStyle w:val="ListParagraph"/>
              <w:numPr>
                <w:ilvl w:val="0"/>
                <w:numId w:val="15"/>
              </w:numPr>
              <w:spacing w:before="120"/>
              <w:ind w:left="331" w:right="475"/>
              <w:rPr>
                <w:iCs/>
                <w:spacing w:val="-2"/>
                <w:szCs w:val="20"/>
              </w:rPr>
            </w:pPr>
            <w:r w:rsidRPr="009667EB">
              <w:rPr>
                <w:iCs/>
                <w:spacing w:val="-2"/>
                <w:szCs w:val="20"/>
              </w:rPr>
              <w:t xml:space="preserve">PC adds </w:t>
            </w:r>
            <w:r w:rsidR="00AC1CFB">
              <w:rPr>
                <w:iCs/>
                <w:spacing w:val="-2"/>
                <w:szCs w:val="20"/>
              </w:rPr>
              <w:t>Approval/</w:t>
            </w:r>
            <w:r w:rsidRPr="009667EB">
              <w:rPr>
                <w:iCs/>
                <w:spacing w:val="-2"/>
                <w:szCs w:val="20"/>
              </w:rPr>
              <w:t>NTP date to top of Form.</w:t>
            </w:r>
          </w:p>
          <w:p w14:paraId="0AD3FDB9" w14:textId="18F4A3E8" w:rsidR="00AE0C02" w:rsidRPr="009667EB" w:rsidRDefault="00AE0C02" w:rsidP="009667EB">
            <w:pPr>
              <w:pStyle w:val="ListParagraph"/>
              <w:numPr>
                <w:ilvl w:val="0"/>
                <w:numId w:val="15"/>
              </w:numPr>
              <w:spacing w:before="120"/>
              <w:ind w:left="331" w:right="475"/>
              <w:rPr>
                <w:iCs/>
                <w:spacing w:val="-2"/>
                <w:szCs w:val="20"/>
              </w:rPr>
            </w:pPr>
            <w:r w:rsidRPr="009667EB">
              <w:rPr>
                <w:iCs/>
                <w:spacing w:val="-2"/>
                <w:szCs w:val="20"/>
              </w:rPr>
              <w:t>PC may issue a written (email) NTP to consultant that includes the completed CWO, scope/fee proposal.  cc: NDOT Procurement Engineer and Agreement Specialist.</w:t>
            </w:r>
          </w:p>
          <w:p w14:paraId="0397CB8F" w14:textId="6E4791CD" w:rsidR="00AE0C02" w:rsidRPr="00BB3C48" w:rsidRDefault="00AE0C02" w:rsidP="004F6CCA">
            <w:pPr>
              <w:ind w:right="468"/>
              <w:rPr>
                <w:iCs/>
                <w:spacing w:val="-2"/>
                <w:sz w:val="28"/>
                <w:szCs w:val="24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45746F0E" w14:textId="77777777" w:rsidR="00AE0C02" w:rsidRPr="00166C2C" w:rsidRDefault="00AE0C02" w:rsidP="00166C2C">
            <w:pPr>
              <w:spacing w:before="120"/>
              <w:ind w:right="475"/>
              <w:jc w:val="center"/>
              <w:rPr>
                <w:b/>
                <w:bCs/>
                <w:iCs/>
                <w:spacing w:val="-2"/>
                <w:sz w:val="24"/>
                <w:szCs w:val="24"/>
              </w:rPr>
            </w:pPr>
          </w:p>
        </w:tc>
        <w:tc>
          <w:tcPr>
            <w:tcW w:w="5583" w:type="dxa"/>
            <w:gridSpan w:val="2"/>
          </w:tcPr>
          <w:p w14:paraId="1DB17F7D" w14:textId="679475B4" w:rsidR="00AE0C02" w:rsidRPr="009667EB" w:rsidRDefault="00AE0C02" w:rsidP="009667EB">
            <w:pPr>
              <w:spacing w:before="120" w:after="120"/>
              <w:ind w:right="475"/>
              <w:jc w:val="center"/>
              <w:rPr>
                <w:b/>
                <w:bCs/>
                <w:iCs/>
                <w:spacing w:val="-2"/>
              </w:rPr>
            </w:pPr>
            <w:r w:rsidRPr="009667EB">
              <w:rPr>
                <w:b/>
                <w:bCs/>
                <w:iCs/>
                <w:spacing w:val="-2"/>
              </w:rPr>
              <w:t xml:space="preserve">DO NOT SUBMIT </w:t>
            </w:r>
            <w:r w:rsidRPr="009667EB">
              <w:rPr>
                <w:b/>
                <w:bCs/>
                <w:iCs/>
                <w:spacing w:val="-2"/>
                <w:u w:val="single"/>
              </w:rPr>
              <w:t>FEE PROPOSAL</w:t>
            </w:r>
            <w:r w:rsidRPr="009667EB">
              <w:rPr>
                <w:b/>
                <w:bCs/>
                <w:iCs/>
                <w:spacing w:val="-2"/>
              </w:rPr>
              <w:t xml:space="preserve"> WITH FORM</w:t>
            </w:r>
          </w:p>
          <w:p w14:paraId="4D20C879" w14:textId="4244DADC" w:rsidR="00AE0C02" w:rsidRPr="009667EB" w:rsidRDefault="00AE0C02" w:rsidP="009667EB">
            <w:pPr>
              <w:pStyle w:val="ListParagraph"/>
              <w:numPr>
                <w:ilvl w:val="0"/>
                <w:numId w:val="16"/>
              </w:numPr>
              <w:spacing w:after="120"/>
              <w:ind w:left="338" w:right="468"/>
              <w:rPr>
                <w:iCs/>
                <w:spacing w:val="-2"/>
              </w:rPr>
            </w:pPr>
            <w:r w:rsidRPr="009667EB">
              <w:rPr>
                <w:iCs/>
                <w:spacing w:val="-2"/>
              </w:rPr>
              <w:t xml:space="preserve">PC reviews description/scope of work and justification, agrees that </w:t>
            </w:r>
            <w:r w:rsidR="009667EB">
              <w:rPr>
                <w:iCs/>
                <w:spacing w:val="-2"/>
              </w:rPr>
              <w:t xml:space="preserve">work is needed and </w:t>
            </w:r>
            <w:r w:rsidRPr="009667EB">
              <w:rPr>
                <w:iCs/>
                <w:spacing w:val="-2"/>
              </w:rPr>
              <w:t xml:space="preserve">fee estimate is likely </w:t>
            </w:r>
            <w:r w:rsidR="009667EB">
              <w:rPr>
                <w:iCs/>
                <w:spacing w:val="-2"/>
              </w:rPr>
              <w:t>&gt;</w:t>
            </w:r>
            <w:r w:rsidRPr="009667EB">
              <w:rPr>
                <w:iCs/>
                <w:spacing w:val="-2"/>
              </w:rPr>
              <w:t xml:space="preserve"> $10,000.</w:t>
            </w:r>
          </w:p>
          <w:p w14:paraId="526936B9" w14:textId="42685619" w:rsidR="00AE0C02" w:rsidRPr="009667EB" w:rsidRDefault="00AE0C02" w:rsidP="009667EB">
            <w:pPr>
              <w:pStyle w:val="ListParagraph"/>
              <w:numPr>
                <w:ilvl w:val="0"/>
                <w:numId w:val="16"/>
              </w:numPr>
              <w:spacing w:after="120"/>
              <w:ind w:left="338" w:right="468"/>
              <w:rPr>
                <w:iCs/>
                <w:spacing w:val="-2"/>
              </w:rPr>
            </w:pPr>
            <w:r w:rsidRPr="009667EB">
              <w:rPr>
                <w:iCs/>
                <w:spacing w:val="-2"/>
              </w:rPr>
              <w:t xml:space="preserve">PC obtains Section Head’s </w:t>
            </w:r>
            <w:r w:rsidR="009667EB">
              <w:rPr>
                <w:iCs/>
                <w:spacing w:val="-2"/>
              </w:rPr>
              <w:t>concurrence</w:t>
            </w:r>
            <w:r w:rsidRPr="009667EB">
              <w:rPr>
                <w:iCs/>
                <w:spacing w:val="-2"/>
              </w:rPr>
              <w:t>.</w:t>
            </w:r>
          </w:p>
          <w:p w14:paraId="471C707F" w14:textId="77777777" w:rsidR="00AE0C02" w:rsidRPr="009667EB" w:rsidRDefault="00AE0C02" w:rsidP="009667EB">
            <w:pPr>
              <w:pStyle w:val="ListParagraph"/>
              <w:numPr>
                <w:ilvl w:val="0"/>
                <w:numId w:val="16"/>
              </w:numPr>
              <w:spacing w:after="120"/>
              <w:ind w:left="338" w:right="468"/>
              <w:rPr>
                <w:iCs/>
                <w:spacing w:val="-2"/>
              </w:rPr>
            </w:pPr>
            <w:r w:rsidRPr="009667EB">
              <w:rPr>
                <w:iCs/>
                <w:spacing w:val="-2"/>
              </w:rPr>
              <w:t>PC emails completed Form to Procurement Engineer and Agreement Specialist.</w:t>
            </w:r>
          </w:p>
          <w:p w14:paraId="7EFE0A3B" w14:textId="138DF258" w:rsidR="00AE0C02" w:rsidRPr="009011FA" w:rsidRDefault="00AE0C02" w:rsidP="009667EB">
            <w:pPr>
              <w:pStyle w:val="ListParagraph"/>
              <w:numPr>
                <w:ilvl w:val="0"/>
                <w:numId w:val="16"/>
              </w:numPr>
              <w:spacing w:after="120"/>
              <w:ind w:left="338" w:right="468"/>
              <w:rPr>
                <w:iCs/>
                <w:spacing w:val="-2"/>
                <w:sz w:val="24"/>
                <w:szCs w:val="24"/>
              </w:rPr>
            </w:pPr>
            <w:r w:rsidRPr="009667EB">
              <w:rPr>
                <w:iCs/>
                <w:spacing w:val="-2"/>
              </w:rPr>
              <w:t>Agreements Section issues approval/NTP to consultant and begins normal process to obtain finalized scope, consultant fee proposal, DOT Independent Cost Estimate, and negotiate costs.</w:t>
            </w:r>
          </w:p>
          <w:p w14:paraId="7168E5D1" w14:textId="4146EDEA" w:rsidR="009011FA" w:rsidRPr="00040AE4" w:rsidRDefault="009011FA" w:rsidP="009667EB">
            <w:pPr>
              <w:pStyle w:val="ListParagraph"/>
              <w:numPr>
                <w:ilvl w:val="0"/>
                <w:numId w:val="16"/>
              </w:numPr>
              <w:spacing w:after="120"/>
              <w:ind w:left="338" w:right="468"/>
              <w:rPr>
                <w:iCs/>
                <w:spacing w:val="-2"/>
                <w:sz w:val="24"/>
                <w:szCs w:val="24"/>
              </w:rPr>
            </w:pPr>
            <w:r>
              <w:rPr>
                <w:iCs/>
                <w:spacing w:val="-2"/>
              </w:rPr>
              <w:t>Must finalize scope and negotiated costs within 60 days of NTP.</w:t>
            </w:r>
          </w:p>
        </w:tc>
      </w:tr>
    </w:tbl>
    <w:p w14:paraId="02FC5B75" w14:textId="77777777" w:rsidR="00C46B85" w:rsidRPr="00CA3343" w:rsidRDefault="00C46B85" w:rsidP="004F6CCA">
      <w:pPr>
        <w:ind w:right="468"/>
        <w:rPr>
          <w:b/>
          <w:bCs/>
          <w:iCs/>
          <w:spacing w:val="-2"/>
          <w:sz w:val="28"/>
          <w:szCs w:val="24"/>
        </w:rPr>
      </w:pPr>
    </w:p>
    <w:p w14:paraId="38081C59" w14:textId="6B1BB478" w:rsidR="008D4C00" w:rsidRDefault="008D4C00" w:rsidP="009F3A9A">
      <w:pPr>
        <w:spacing w:after="120"/>
        <w:ind w:left="360"/>
        <w:rPr>
          <w:b/>
          <w:spacing w:val="-2"/>
          <w:sz w:val="26"/>
        </w:rPr>
      </w:pPr>
      <w:r w:rsidRPr="00050434">
        <w:rPr>
          <w:b/>
          <w:sz w:val="26"/>
          <w:u w:val="single"/>
        </w:rPr>
        <w:t>A</w:t>
      </w:r>
      <w:r w:rsidR="00050434">
        <w:rPr>
          <w:b/>
          <w:sz w:val="26"/>
          <w:u w:val="single"/>
        </w:rPr>
        <w:t>PPROVAL:</w:t>
      </w:r>
      <w:r>
        <w:rPr>
          <w:b/>
          <w:spacing w:val="-3"/>
          <w:sz w:val="26"/>
        </w:rPr>
        <w:t xml:space="preserve"> </w:t>
      </w:r>
      <w:r w:rsidR="008C4FF4" w:rsidRPr="00050434">
        <w:rPr>
          <w:bCs/>
          <w:i/>
          <w:iCs/>
          <w:spacing w:val="-5"/>
          <w:sz w:val="18"/>
          <w:szCs w:val="14"/>
        </w:rPr>
        <w:t>(</w:t>
      </w:r>
      <w:r w:rsidR="00A11379">
        <w:rPr>
          <w:bCs/>
          <w:i/>
          <w:iCs/>
          <w:spacing w:val="-5"/>
          <w:sz w:val="18"/>
          <w:szCs w:val="14"/>
        </w:rPr>
        <w:t>Approvals m</w:t>
      </w:r>
      <w:r w:rsidRPr="00050434">
        <w:rPr>
          <w:bCs/>
          <w:i/>
          <w:iCs/>
          <w:sz w:val="18"/>
          <w:szCs w:val="14"/>
        </w:rPr>
        <w:t>ay</w:t>
      </w:r>
      <w:r w:rsidRPr="00050434">
        <w:rPr>
          <w:bCs/>
          <w:i/>
          <w:iCs/>
          <w:spacing w:val="-6"/>
          <w:sz w:val="18"/>
          <w:szCs w:val="14"/>
        </w:rPr>
        <w:t xml:space="preserve"> </w:t>
      </w:r>
      <w:r w:rsidRPr="00050434">
        <w:rPr>
          <w:bCs/>
          <w:i/>
          <w:iCs/>
          <w:sz w:val="18"/>
          <w:szCs w:val="14"/>
        </w:rPr>
        <w:t>be</w:t>
      </w:r>
      <w:r w:rsidRPr="00050434">
        <w:rPr>
          <w:bCs/>
          <w:i/>
          <w:iCs/>
          <w:spacing w:val="-5"/>
          <w:sz w:val="18"/>
          <w:szCs w:val="14"/>
        </w:rPr>
        <w:t xml:space="preserve"> </w:t>
      </w:r>
      <w:r w:rsidRPr="00050434">
        <w:rPr>
          <w:bCs/>
          <w:i/>
          <w:iCs/>
          <w:sz w:val="18"/>
          <w:szCs w:val="14"/>
        </w:rPr>
        <w:t>granted</w:t>
      </w:r>
      <w:r w:rsidRPr="00050434">
        <w:rPr>
          <w:bCs/>
          <w:i/>
          <w:iCs/>
          <w:spacing w:val="-4"/>
          <w:sz w:val="18"/>
          <w:szCs w:val="14"/>
        </w:rPr>
        <w:t xml:space="preserve"> </w:t>
      </w:r>
      <w:r w:rsidRPr="00050434">
        <w:rPr>
          <w:bCs/>
          <w:i/>
          <w:iCs/>
          <w:sz w:val="18"/>
          <w:szCs w:val="14"/>
        </w:rPr>
        <w:t>by</w:t>
      </w:r>
      <w:r w:rsidRPr="00050434">
        <w:rPr>
          <w:bCs/>
          <w:i/>
          <w:iCs/>
          <w:spacing w:val="-6"/>
          <w:sz w:val="18"/>
          <w:szCs w:val="14"/>
        </w:rPr>
        <w:t xml:space="preserve"> </w:t>
      </w:r>
      <w:r w:rsidRPr="00050434">
        <w:rPr>
          <w:bCs/>
          <w:i/>
          <w:iCs/>
          <w:sz w:val="18"/>
          <w:szCs w:val="14"/>
        </w:rPr>
        <w:t>email</w:t>
      </w:r>
      <w:r w:rsidRPr="00050434">
        <w:rPr>
          <w:bCs/>
          <w:i/>
          <w:iCs/>
          <w:spacing w:val="-4"/>
          <w:sz w:val="18"/>
          <w:szCs w:val="14"/>
        </w:rPr>
        <w:t xml:space="preserve"> </w:t>
      </w:r>
      <w:r w:rsidR="008A2C7D" w:rsidRPr="00050434">
        <w:rPr>
          <w:bCs/>
          <w:i/>
          <w:iCs/>
          <w:spacing w:val="-4"/>
          <w:sz w:val="18"/>
          <w:szCs w:val="14"/>
        </w:rPr>
        <w:t xml:space="preserve">with </w:t>
      </w:r>
      <w:r w:rsidR="00065B42" w:rsidRPr="00050434">
        <w:rPr>
          <w:bCs/>
          <w:i/>
          <w:iCs/>
          <w:spacing w:val="-4"/>
          <w:sz w:val="18"/>
          <w:szCs w:val="14"/>
        </w:rPr>
        <w:t xml:space="preserve">this </w:t>
      </w:r>
      <w:r w:rsidR="008A2C7D" w:rsidRPr="00050434">
        <w:rPr>
          <w:bCs/>
          <w:i/>
          <w:iCs/>
          <w:spacing w:val="-4"/>
          <w:sz w:val="18"/>
          <w:szCs w:val="14"/>
        </w:rPr>
        <w:t>completed Form</w:t>
      </w:r>
      <w:r w:rsidRPr="00050434">
        <w:rPr>
          <w:bCs/>
          <w:i/>
          <w:iCs/>
          <w:spacing w:val="-5"/>
          <w:sz w:val="18"/>
          <w:szCs w:val="14"/>
        </w:rPr>
        <w:t xml:space="preserve"> </w:t>
      </w:r>
      <w:r w:rsidRPr="00050434">
        <w:rPr>
          <w:bCs/>
          <w:i/>
          <w:iCs/>
          <w:sz w:val="18"/>
          <w:szCs w:val="14"/>
        </w:rPr>
        <w:t>attached</w:t>
      </w:r>
      <w:r w:rsidR="008C4FF4" w:rsidRPr="00050434">
        <w:rPr>
          <w:bCs/>
          <w:i/>
          <w:iCs/>
          <w:sz w:val="18"/>
          <w:szCs w:val="14"/>
        </w:rPr>
        <w:t>)</w:t>
      </w:r>
    </w:p>
    <w:p w14:paraId="006AD67A" w14:textId="58C1F5E6" w:rsidR="008D4C00" w:rsidRPr="00ED0E30" w:rsidRDefault="00ED39F9" w:rsidP="00C46B85">
      <w:pPr>
        <w:spacing w:before="1"/>
        <w:ind w:left="360" w:right="450"/>
        <w:jc w:val="both"/>
        <w:rPr>
          <w:bCs/>
          <w:i/>
          <w:iCs/>
          <w:spacing w:val="-2"/>
          <w:szCs w:val="18"/>
        </w:rPr>
      </w:pPr>
      <w:r>
        <w:rPr>
          <w:bCs/>
          <w:i/>
          <w:iCs/>
          <w:spacing w:val="-2"/>
          <w:szCs w:val="18"/>
        </w:rPr>
        <w:t>P</w:t>
      </w:r>
      <w:r w:rsidR="009F3A9A" w:rsidRPr="00ED0E30">
        <w:rPr>
          <w:bCs/>
          <w:i/>
          <w:iCs/>
          <w:spacing w:val="-2"/>
          <w:szCs w:val="18"/>
        </w:rPr>
        <w:t>arties agree the following described work needs to be performed by the consultant as part of the referenced project</w:t>
      </w:r>
      <w:r w:rsidR="00BF57DA">
        <w:rPr>
          <w:bCs/>
          <w:i/>
          <w:iCs/>
          <w:spacing w:val="-2"/>
          <w:szCs w:val="18"/>
        </w:rPr>
        <w:t>, and the work</w:t>
      </w:r>
      <w:r w:rsidR="00BF57DA" w:rsidRPr="00ED0E30">
        <w:rPr>
          <w:bCs/>
          <w:i/>
          <w:iCs/>
          <w:spacing w:val="-2"/>
          <w:szCs w:val="18"/>
        </w:rPr>
        <w:t xml:space="preserve"> described herein </w:t>
      </w:r>
      <w:r w:rsidR="00BF57DA">
        <w:rPr>
          <w:bCs/>
          <w:i/>
          <w:iCs/>
          <w:spacing w:val="-2"/>
          <w:szCs w:val="18"/>
        </w:rPr>
        <w:t>will</w:t>
      </w:r>
      <w:r w:rsidR="00BF57DA" w:rsidRPr="00ED0E30">
        <w:rPr>
          <w:bCs/>
          <w:i/>
          <w:iCs/>
          <w:spacing w:val="-2"/>
          <w:szCs w:val="18"/>
        </w:rPr>
        <w:t xml:space="preserve"> be</w:t>
      </w:r>
      <w:r w:rsidR="00BB3C48">
        <w:rPr>
          <w:bCs/>
          <w:i/>
          <w:iCs/>
          <w:spacing w:val="-2"/>
          <w:szCs w:val="18"/>
        </w:rPr>
        <w:t xml:space="preserve"> </w:t>
      </w:r>
      <w:r w:rsidR="00BF57DA" w:rsidRPr="00ED0E30">
        <w:rPr>
          <w:bCs/>
          <w:i/>
          <w:iCs/>
          <w:spacing w:val="-2"/>
          <w:szCs w:val="18"/>
        </w:rPr>
        <w:t>com</w:t>
      </w:r>
      <w:r w:rsidR="00BB3C48">
        <w:rPr>
          <w:bCs/>
          <w:i/>
          <w:iCs/>
          <w:spacing w:val="-2"/>
          <w:szCs w:val="18"/>
        </w:rPr>
        <w:t>pleted as</w:t>
      </w:r>
      <w:r w:rsidR="00BF57DA" w:rsidRPr="00ED0E30">
        <w:rPr>
          <w:bCs/>
          <w:i/>
          <w:iCs/>
          <w:spacing w:val="-2"/>
          <w:szCs w:val="18"/>
        </w:rPr>
        <w:t xml:space="preserve"> part of </w:t>
      </w:r>
      <w:r w:rsidR="00BB3C48">
        <w:rPr>
          <w:bCs/>
          <w:i/>
          <w:iCs/>
          <w:spacing w:val="-2"/>
          <w:szCs w:val="18"/>
        </w:rPr>
        <w:t>the</w:t>
      </w:r>
      <w:r w:rsidR="00BF57DA" w:rsidRPr="00ED0E30">
        <w:rPr>
          <w:bCs/>
          <w:i/>
          <w:iCs/>
          <w:spacing w:val="-2"/>
          <w:szCs w:val="18"/>
        </w:rPr>
        <w:t xml:space="preserve"> </w:t>
      </w:r>
      <w:r w:rsidR="00BF57DA">
        <w:rPr>
          <w:bCs/>
          <w:i/>
          <w:iCs/>
          <w:spacing w:val="-2"/>
          <w:szCs w:val="18"/>
        </w:rPr>
        <w:t>professional services</w:t>
      </w:r>
      <w:r w:rsidR="00BF57DA" w:rsidRPr="00ED0E30">
        <w:rPr>
          <w:bCs/>
          <w:i/>
          <w:iCs/>
          <w:spacing w:val="-2"/>
          <w:szCs w:val="18"/>
        </w:rPr>
        <w:t xml:space="preserve"> agreement</w:t>
      </w:r>
      <w:r w:rsidR="00BF57DA">
        <w:rPr>
          <w:bCs/>
          <w:i/>
          <w:iCs/>
          <w:spacing w:val="-2"/>
          <w:szCs w:val="18"/>
        </w:rPr>
        <w:t xml:space="preserve">.  Consultant will be paid for such </w:t>
      </w:r>
      <w:r w:rsidR="00BF57DA" w:rsidRPr="00312EBF">
        <w:rPr>
          <w:bCs/>
          <w:i/>
          <w:iCs/>
          <w:spacing w:val="-2"/>
          <w:szCs w:val="18"/>
        </w:rPr>
        <w:t xml:space="preserve">work in accordance with the </w:t>
      </w:r>
      <w:r w:rsidR="00B26AC3" w:rsidRPr="00312EBF">
        <w:rPr>
          <w:bCs/>
          <w:i/>
          <w:iCs/>
          <w:spacing w:val="-2"/>
          <w:szCs w:val="18"/>
        </w:rPr>
        <w:t>agreement.</w:t>
      </w:r>
      <w:r w:rsidRPr="00312EBF">
        <w:rPr>
          <w:bCs/>
          <w:i/>
          <w:iCs/>
          <w:spacing w:val="-2"/>
          <w:szCs w:val="18"/>
        </w:rPr>
        <w:t xml:space="preserve">  B</w:t>
      </w:r>
      <w:r w:rsidR="00BF57DA" w:rsidRPr="00312EBF">
        <w:rPr>
          <w:bCs/>
          <w:i/>
          <w:iCs/>
          <w:spacing w:val="-2"/>
          <w:szCs w:val="18"/>
        </w:rPr>
        <w:t>oth parties will work in good faith to scope</w:t>
      </w:r>
      <w:r w:rsidR="00925A55" w:rsidRPr="00312EBF">
        <w:rPr>
          <w:bCs/>
          <w:i/>
          <w:iCs/>
          <w:spacing w:val="-2"/>
          <w:szCs w:val="18"/>
        </w:rPr>
        <w:t xml:space="preserve"> and</w:t>
      </w:r>
      <w:r w:rsidR="00BF57DA" w:rsidRPr="00312EBF">
        <w:rPr>
          <w:bCs/>
          <w:i/>
          <w:iCs/>
          <w:spacing w:val="-2"/>
          <w:szCs w:val="18"/>
        </w:rPr>
        <w:t xml:space="preserve"> negotiate</w:t>
      </w:r>
      <w:r w:rsidR="00925A55" w:rsidRPr="00312EBF">
        <w:rPr>
          <w:bCs/>
          <w:i/>
          <w:iCs/>
          <w:spacing w:val="-2"/>
          <w:szCs w:val="18"/>
        </w:rPr>
        <w:t xml:space="preserve"> fees</w:t>
      </w:r>
      <w:r w:rsidR="00BF57DA" w:rsidRPr="00312EBF">
        <w:rPr>
          <w:bCs/>
          <w:i/>
          <w:iCs/>
          <w:spacing w:val="-2"/>
          <w:szCs w:val="18"/>
        </w:rPr>
        <w:t xml:space="preserve"> within </w:t>
      </w:r>
      <w:r w:rsidR="00925A55" w:rsidRPr="00312EBF">
        <w:rPr>
          <w:bCs/>
          <w:i/>
          <w:iCs/>
          <w:spacing w:val="-2"/>
          <w:szCs w:val="18"/>
        </w:rPr>
        <w:t>6</w:t>
      </w:r>
      <w:r w:rsidR="00BF57DA" w:rsidRPr="00312EBF">
        <w:rPr>
          <w:bCs/>
          <w:i/>
          <w:iCs/>
          <w:spacing w:val="-2"/>
          <w:szCs w:val="18"/>
        </w:rPr>
        <w:t>0 days.</w:t>
      </w:r>
      <w:r w:rsidR="009F3A9A" w:rsidRPr="00ED0E30">
        <w:rPr>
          <w:bCs/>
          <w:i/>
          <w:iCs/>
          <w:spacing w:val="-2"/>
          <w:szCs w:val="18"/>
        </w:rPr>
        <w:t xml:space="preserve"> </w:t>
      </w:r>
    </w:p>
    <w:p w14:paraId="5898EBAF" w14:textId="77777777" w:rsidR="009F3A9A" w:rsidRDefault="009F3A9A" w:rsidP="008D4C00">
      <w:pPr>
        <w:spacing w:before="1"/>
        <w:ind w:left="360"/>
        <w:rPr>
          <w:b/>
          <w:spacing w:val="-2"/>
          <w:sz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5"/>
        <w:gridCol w:w="2885"/>
        <w:gridCol w:w="270"/>
        <w:gridCol w:w="4050"/>
        <w:gridCol w:w="270"/>
        <w:gridCol w:w="2250"/>
        <w:gridCol w:w="270"/>
      </w:tblGrid>
      <w:tr w:rsidR="008D4C00" w:rsidRPr="008D4C00" w14:paraId="47DB483D" w14:textId="77777777" w:rsidTr="00D57F1B">
        <w:trPr>
          <w:cantSplit/>
        </w:trPr>
        <w:tc>
          <w:tcPr>
            <w:tcW w:w="10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FF9A929" w14:textId="22E48DBC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  <w:r w:rsidRPr="008D4C00">
              <w:rPr>
                <w:b/>
                <w:sz w:val="24"/>
                <w:szCs w:val="24"/>
              </w:rPr>
              <w:t>Consultant</w:t>
            </w:r>
            <w:r w:rsidR="00556F05">
              <w:rPr>
                <w:b/>
                <w:sz w:val="24"/>
                <w:szCs w:val="24"/>
              </w:rPr>
              <w:t xml:space="preserve"> Project Manager</w:t>
            </w:r>
            <w:r w:rsidR="000660E9">
              <w:rPr>
                <w:b/>
                <w:sz w:val="24"/>
                <w:szCs w:val="24"/>
              </w:rPr>
              <w:t>:</w:t>
            </w:r>
          </w:p>
        </w:tc>
      </w:tr>
      <w:tr w:rsidR="00730817" w:rsidRPr="008D4C00" w14:paraId="1EB2E12F" w14:textId="77777777" w:rsidTr="00730817">
        <w:trPr>
          <w:cantSplit/>
          <w:trHeight w:val="432"/>
        </w:trPr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F1B6F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3B7C51E8" w14:textId="05D4D85E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B5F104B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7900CD02" w14:textId="5EAFA8DE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EC5B5AC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71D74958" w14:textId="31688348" w:rsidR="008D4C00" w:rsidRPr="00F37020" w:rsidRDefault="008D4C00" w:rsidP="00730817">
            <w:pPr>
              <w:spacing w:before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25A835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193E3583" w14:textId="77777777" w:rsidTr="00730817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4F757927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14:paraId="68B5A608" w14:textId="570FFC39" w:rsidR="008D4C00" w:rsidRPr="000660E9" w:rsidRDefault="008D4C00" w:rsidP="000660E9">
            <w:pPr>
              <w:spacing w:before="1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BAF6B15" w14:textId="77777777" w:rsidR="008D4C00" w:rsidRPr="000660E9" w:rsidRDefault="008D4C00" w:rsidP="008D4C00">
            <w:pPr>
              <w:spacing w:before="1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3ABC6DE" w14:textId="0DA4D3DB" w:rsidR="008D4C00" w:rsidRPr="000660E9" w:rsidRDefault="008D4C00" w:rsidP="000660E9">
            <w:pPr>
              <w:spacing w:before="1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Signature</w:t>
            </w:r>
            <w:r w:rsidR="00521BD0">
              <w:rPr>
                <w:bCs/>
                <w:i/>
                <w:iCs/>
                <w:sz w:val="18"/>
                <w:szCs w:val="18"/>
              </w:rPr>
              <w:t xml:space="preserve"> (or via email approval)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FF8FC00" w14:textId="77777777" w:rsidR="008D4C00" w:rsidRPr="000660E9" w:rsidRDefault="008D4C00" w:rsidP="008D4C00">
            <w:pPr>
              <w:spacing w:before="1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6DE88588" w14:textId="69304A46" w:rsidR="008D4C00" w:rsidRPr="000660E9" w:rsidRDefault="008D4C00" w:rsidP="000660E9">
            <w:pPr>
              <w:spacing w:before="1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C57A413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314EA9B4" w14:textId="77777777" w:rsidTr="00DD371C">
        <w:trPr>
          <w:cantSplit/>
          <w:trHeight w:hRule="exact" w:val="378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B8B7D31" w14:textId="5F721B62" w:rsidR="000660E9" w:rsidRPr="008D4C00" w:rsidRDefault="000660E9" w:rsidP="008D4C00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NDOT Project Coordinator</w:t>
            </w:r>
            <w:r w:rsidR="0016123C">
              <w:rPr>
                <w:b/>
                <w:sz w:val="24"/>
                <w:szCs w:val="24"/>
              </w:rPr>
              <w:t xml:space="preserve"> (PC)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0660E9" w:rsidRPr="008D4C00" w14:paraId="5D388326" w14:textId="77777777" w:rsidTr="00730817">
        <w:trPr>
          <w:cantSplit/>
          <w:trHeight w:val="432"/>
        </w:trPr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F1C59CB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6DAD8501" w14:textId="77777777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4D46369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52F68A49" w14:textId="77777777" w:rsidR="008D4C00" w:rsidRPr="00F37020" w:rsidRDefault="008D4C00" w:rsidP="008D4C00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723F5E0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right w:val="nil"/>
            </w:tcBorders>
            <w:shd w:val="clear" w:color="auto" w:fill="FEEFE2"/>
            <w:vAlign w:val="bottom"/>
          </w:tcPr>
          <w:p w14:paraId="199C66AC" w14:textId="77777777" w:rsidR="008D4C00" w:rsidRPr="00F37020" w:rsidRDefault="008D4C00" w:rsidP="00730817">
            <w:pPr>
              <w:spacing w:before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01B953A" w14:textId="77777777" w:rsidR="008D4C00" w:rsidRPr="008D4C00" w:rsidRDefault="008D4C00" w:rsidP="008D4C00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1939AB4F" w14:textId="77777777" w:rsidTr="00730817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94EFC2A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14:paraId="162CB4EC" w14:textId="6C3FDE74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C257728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545926ED" w14:textId="29FB3494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Signature</w:t>
            </w:r>
            <w:r w:rsidR="00521BD0">
              <w:rPr>
                <w:bCs/>
                <w:i/>
                <w:iCs/>
                <w:sz w:val="18"/>
                <w:szCs w:val="18"/>
              </w:rPr>
              <w:t xml:space="preserve"> (or via email approval)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37336D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0FBCDAEE" w14:textId="20AF64C5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279987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44F3AB20" w14:textId="77777777" w:rsidTr="00DD371C">
        <w:trPr>
          <w:cantSplit/>
          <w:trHeight w:hRule="exact" w:val="405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6BC865" w14:textId="195A0CF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NDOT Section Head:</w:t>
            </w:r>
          </w:p>
        </w:tc>
      </w:tr>
      <w:tr w:rsidR="000660E9" w:rsidRPr="008D4C00" w14:paraId="27971F59" w14:textId="77777777" w:rsidTr="00730817">
        <w:trPr>
          <w:cantSplit/>
          <w:trHeight w:val="432"/>
        </w:trPr>
        <w:tc>
          <w:tcPr>
            <w:tcW w:w="26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542BABE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3C02BCDA" w14:textId="77777777" w:rsidR="000660E9" w:rsidRPr="00F37020" w:rsidRDefault="000660E9" w:rsidP="000660E9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5013C904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221385C8" w14:textId="77777777" w:rsidR="000660E9" w:rsidRPr="00F37020" w:rsidRDefault="000660E9" w:rsidP="000660E9">
            <w:pPr>
              <w:spacing w:before="1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2000FA3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EEFE2"/>
            <w:vAlign w:val="bottom"/>
          </w:tcPr>
          <w:p w14:paraId="3764D315" w14:textId="77777777" w:rsidR="000660E9" w:rsidRPr="00F37020" w:rsidRDefault="000660E9" w:rsidP="00730817">
            <w:pPr>
              <w:spacing w:before="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32029190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  <w:tr w:rsidR="000660E9" w:rsidRPr="008D4C00" w14:paraId="2A56D917" w14:textId="77777777" w:rsidTr="00730817"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1D128CC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885" w:type="dxa"/>
            <w:tcBorders>
              <w:left w:val="nil"/>
              <w:bottom w:val="nil"/>
              <w:right w:val="nil"/>
            </w:tcBorders>
          </w:tcPr>
          <w:p w14:paraId="4016DBBF" w14:textId="08BC6CF8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7F90CB9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3869E2FC" w14:textId="251CDBCC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Signature</w:t>
            </w:r>
            <w:r w:rsidR="00521BD0">
              <w:rPr>
                <w:bCs/>
                <w:i/>
                <w:iCs/>
                <w:sz w:val="18"/>
                <w:szCs w:val="18"/>
              </w:rPr>
              <w:t xml:space="preserve"> (or via email approval)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135A5DA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14:paraId="122880E7" w14:textId="5EBA9534" w:rsidR="000660E9" w:rsidRPr="008D4C00" w:rsidRDefault="000660E9" w:rsidP="000660E9">
            <w:pPr>
              <w:spacing w:before="1"/>
              <w:jc w:val="center"/>
              <w:rPr>
                <w:b/>
                <w:sz w:val="24"/>
                <w:szCs w:val="24"/>
              </w:rPr>
            </w:pPr>
            <w:r w:rsidRPr="000660E9">
              <w:rPr>
                <w:bCs/>
                <w:i/>
                <w:iCs/>
                <w:sz w:val="18"/>
                <w:szCs w:val="18"/>
              </w:rPr>
              <w:t>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6E5D631" w14:textId="77777777" w:rsidR="000660E9" w:rsidRPr="008D4C00" w:rsidRDefault="000660E9" w:rsidP="000660E9">
            <w:pPr>
              <w:spacing w:before="1"/>
              <w:rPr>
                <w:b/>
                <w:sz w:val="24"/>
                <w:szCs w:val="24"/>
              </w:rPr>
            </w:pPr>
          </w:p>
        </w:tc>
      </w:tr>
    </w:tbl>
    <w:p w14:paraId="1F9DBB37" w14:textId="77777777" w:rsidR="006D46EF" w:rsidRPr="002C205A" w:rsidRDefault="006D46EF" w:rsidP="008F76BE">
      <w:pPr>
        <w:rPr>
          <w:b/>
          <w:iCs/>
          <w:spacing w:val="-2"/>
          <w:sz w:val="24"/>
          <w:u w:val="single"/>
        </w:rPr>
      </w:pPr>
    </w:p>
    <w:p w14:paraId="4914ECD0" w14:textId="74075CE7" w:rsidR="00657BAB" w:rsidRDefault="00657BAB">
      <w:pPr>
        <w:rPr>
          <w:bCs/>
          <w:iCs/>
          <w:spacing w:val="-2"/>
          <w:sz w:val="24"/>
        </w:rPr>
      </w:pPr>
    </w:p>
    <w:sectPr w:rsidR="00657BAB">
      <w:headerReference w:type="default" r:id="rId7"/>
      <w:footerReference w:type="default" r:id="rId8"/>
      <w:type w:val="continuous"/>
      <w:pgSz w:w="12240" w:h="15840"/>
      <w:pgMar w:top="420" w:right="36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6BBBD" w14:textId="77777777" w:rsidR="00BA56DE" w:rsidRDefault="00BA56DE" w:rsidP="002B3CFB">
      <w:r>
        <w:separator/>
      </w:r>
    </w:p>
  </w:endnote>
  <w:endnote w:type="continuationSeparator" w:id="0">
    <w:p w14:paraId="3FCDB980" w14:textId="77777777" w:rsidR="00BA56DE" w:rsidRDefault="00BA56DE" w:rsidP="002B3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6102" w14:textId="0CB3D36D" w:rsidR="009F3A9A" w:rsidRPr="009F3A9A" w:rsidRDefault="004A6850" w:rsidP="004A6850">
    <w:pPr>
      <w:pStyle w:val="Footer"/>
      <w:tabs>
        <w:tab w:val="clear" w:pos="4680"/>
        <w:tab w:val="clear" w:pos="9360"/>
        <w:tab w:val="center" w:pos="5580"/>
        <w:tab w:val="right" w:pos="10800"/>
      </w:tabs>
      <w:spacing w:after="120"/>
      <w:rPr>
        <w:sz w:val="10"/>
        <w:szCs w:val="10"/>
      </w:rPr>
    </w:pPr>
    <w:r>
      <w:rPr>
        <w:b/>
        <w:spacing w:val="-2"/>
        <w:sz w:val="16"/>
        <w:szCs w:val="16"/>
      </w:rPr>
      <w:t xml:space="preserve">                                    </w:t>
    </w:r>
    <w:r>
      <w:rPr>
        <w:b/>
        <w:spacing w:val="-2"/>
        <w:sz w:val="16"/>
        <w:szCs w:val="16"/>
      </w:rPr>
      <w:tab/>
    </w:r>
    <w:r w:rsidR="009F3A9A" w:rsidRPr="009F3A9A">
      <w:rPr>
        <w:sz w:val="16"/>
        <w:szCs w:val="16"/>
      </w:rPr>
      <w:t xml:space="preserve"> </w:t>
    </w:r>
  </w:p>
  <w:p w14:paraId="3E8E262B" w14:textId="5E52F0AD" w:rsidR="00BD71C2" w:rsidRDefault="007834D8" w:rsidP="007834D8">
    <w:pPr>
      <w:pStyle w:val="Footer"/>
      <w:tabs>
        <w:tab w:val="clear" w:pos="9360"/>
        <w:tab w:val="right" w:pos="10800"/>
      </w:tabs>
      <w:rPr>
        <w:sz w:val="16"/>
        <w:szCs w:val="16"/>
      </w:rPr>
    </w:pPr>
    <w:r w:rsidRPr="007834D8">
      <w:rPr>
        <w:sz w:val="16"/>
        <w:szCs w:val="16"/>
      </w:rPr>
      <w:t>NDOT Form 251</w:t>
    </w:r>
    <w:r w:rsidR="00ED39F9">
      <w:rPr>
        <w:sz w:val="16"/>
        <w:szCs w:val="16"/>
      </w:rPr>
      <w:t>a</w:t>
    </w:r>
    <w:r w:rsidRPr="007834D8">
      <w:rPr>
        <w:sz w:val="16"/>
        <w:szCs w:val="16"/>
      </w:rPr>
      <w:t xml:space="preserve"> (v2</w:t>
    </w:r>
    <w:r w:rsidR="009B2D9C">
      <w:rPr>
        <w:sz w:val="16"/>
        <w:szCs w:val="16"/>
      </w:rPr>
      <w:t>6</w:t>
    </w:r>
    <w:r w:rsidRPr="007834D8">
      <w:rPr>
        <w:sz w:val="16"/>
        <w:szCs w:val="16"/>
      </w:rPr>
      <w:t>.</w:t>
    </w:r>
    <w:r w:rsidR="009B2D9C">
      <w:rPr>
        <w:sz w:val="16"/>
        <w:szCs w:val="16"/>
      </w:rPr>
      <w:t>0</w:t>
    </w:r>
    <w:r w:rsidR="00ED39F9">
      <w:rPr>
        <w:sz w:val="16"/>
        <w:szCs w:val="16"/>
      </w:rPr>
      <w:t>1</w:t>
    </w:r>
    <w:r w:rsidR="009B2D9C">
      <w:rPr>
        <w:sz w:val="16"/>
        <w:szCs w:val="16"/>
      </w:rPr>
      <w:t>0</w:t>
    </w:r>
    <w:r w:rsidR="00E111A9">
      <w:rPr>
        <w:sz w:val="16"/>
        <w:szCs w:val="16"/>
      </w:rPr>
      <w:t>2</w:t>
    </w:r>
    <w:r w:rsidRPr="007834D8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6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EC0F" w14:textId="77777777" w:rsidR="00BA56DE" w:rsidRDefault="00BA56DE" w:rsidP="002B3CFB">
      <w:r>
        <w:separator/>
      </w:r>
    </w:p>
  </w:footnote>
  <w:footnote w:type="continuationSeparator" w:id="0">
    <w:p w14:paraId="7C36DBB7" w14:textId="77777777" w:rsidR="00BA56DE" w:rsidRDefault="00BA56DE" w:rsidP="002B3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A36B" w14:textId="5EC3C6C8" w:rsidR="002B3CFB" w:rsidRDefault="002B3CFB" w:rsidP="002B3CFB">
    <w:pPr>
      <w:pStyle w:val="Title"/>
    </w:pPr>
    <w:r>
      <w:t>Consultant</w:t>
    </w:r>
    <w:r>
      <w:rPr>
        <w:spacing w:val="-2"/>
      </w:rPr>
      <w:t xml:space="preserve"> </w:t>
    </w:r>
    <w:r>
      <w:t>Work</w:t>
    </w:r>
    <w:r>
      <w:rPr>
        <w:spacing w:val="-1"/>
      </w:rPr>
      <w:t xml:space="preserve"> </w:t>
    </w:r>
    <w:r>
      <w:rPr>
        <w:spacing w:val="-2"/>
      </w:rPr>
      <w:t>Order</w:t>
    </w:r>
    <w:r w:rsidR="004F6CCA">
      <w:rPr>
        <w:spacing w:val="-2"/>
      </w:rPr>
      <w:t xml:space="preserve"> – </w:t>
    </w:r>
    <w:r w:rsidR="003611AF">
      <w:rPr>
        <w:spacing w:val="-2"/>
      </w:rPr>
      <w:t>Approval</w:t>
    </w:r>
    <w:r w:rsidR="00925A55">
      <w:rPr>
        <w:spacing w:val="-2"/>
      </w:rPr>
      <w:t xml:space="preserve"> </w:t>
    </w:r>
    <w:r w:rsidR="003611AF">
      <w:rPr>
        <w:spacing w:val="-2"/>
      </w:rPr>
      <w:t>of</w:t>
    </w:r>
    <w:r w:rsidR="00925A55">
      <w:rPr>
        <w:spacing w:val="-2"/>
      </w:rPr>
      <w:t xml:space="preserve"> </w:t>
    </w:r>
    <w:r w:rsidR="003611AF">
      <w:rPr>
        <w:spacing w:val="-2"/>
      </w:rPr>
      <w:t>A</w:t>
    </w:r>
    <w:r w:rsidR="00925A55">
      <w:rPr>
        <w:spacing w:val="-2"/>
      </w:rPr>
      <w:t>dd</w:t>
    </w:r>
    <w:r w:rsidR="003611AF">
      <w:rPr>
        <w:spacing w:val="-2"/>
      </w:rPr>
      <w:t>itional</w:t>
    </w:r>
    <w:r w:rsidR="00925A55">
      <w:rPr>
        <w:spacing w:val="-2"/>
      </w:rPr>
      <w:t xml:space="preserve"> </w:t>
    </w:r>
    <w:r w:rsidR="003611AF">
      <w:rPr>
        <w:spacing w:val="-2"/>
      </w:rPr>
      <w:t>W</w:t>
    </w:r>
    <w:r w:rsidR="00925A55">
      <w:rPr>
        <w:spacing w:val="-2"/>
      </w:rPr>
      <w:t>ork</w:t>
    </w:r>
  </w:p>
  <w:p w14:paraId="207F2C85" w14:textId="6B84253F" w:rsidR="002B3CFB" w:rsidRPr="002B3CFB" w:rsidRDefault="002B3CFB" w:rsidP="002B3CFB">
    <w:pPr>
      <w:ind w:right="1"/>
      <w:jc w:val="center"/>
      <w:rPr>
        <w:bCs/>
        <w:i/>
        <w:spacing w:val="-2"/>
        <w:szCs w:val="20"/>
      </w:rPr>
    </w:pPr>
    <w:r w:rsidRPr="002B3CFB">
      <w:rPr>
        <w:bCs/>
        <w:i/>
        <w:szCs w:val="20"/>
      </w:rPr>
      <w:t>(State</w:t>
    </w:r>
    <w:r w:rsidRPr="002B3CFB">
      <w:rPr>
        <w:bCs/>
        <w:i/>
        <w:spacing w:val="-5"/>
        <w:szCs w:val="20"/>
      </w:rPr>
      <w:t xml:space="preserve"> Agreements</w:t>
    </w:r>
    <w:r w:rsidRPr="002B3CFB">
      <w:rPr>
        <w:bCs/>
        <w:i/>
        <w:spacing w:val="-2"/>
        <w:szCs w:val="20"/>
      </w:rPr>
      <w:t>)</w:t>
    </w:r>
  </w:p>
  <w:p w14:paraId="39028451" w14:textId="77777777" w:rsidR="002B3CFB" w:rsidRDefault="002B3CFB" w:rsidP="002B3CFB">
    <w:pPr>
      <w:ind w:right="1"/>
      <w:jc w:val="center"/>
      <w:rPr>
        <w:b/>
        <w:i/>
        <w:spacing w:val="-2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6A34"/>
    <w:multiLevelType w:val="hybridMultilevel"/>
    <w:tmpl w:val="B5C4D870"/>
    <w:lvl w:ilvl="0" w:tplc="FFFFFFFF">
      <w:start w:val="1"/>
      <w:numFmt w:val="decimal"/>
      <w:lvlText w:val="%1."/>
      <w:lvlJc w:val="left"/>
      <w:pPr>
        <w:ind w:left="153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CD2"/>
    <w:multiLevelType w:val="hybridMultilevel"/>
    <w:tmpl w:val="C8EEF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A6237"/>
    <w:multiLevelType w:val="hybridMultilevel"/>
    <w:tmpl w:val="C3A04F00"/>
    <w:lvl w:ilvl="0" w:tplc="3CB081A2">
      <w:start w:val="3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837419"/>
    <w:multiLevelType w:val="hybridMultilevel"/>
    <w:tmpl w:val="92AC5D24"/>
    <w:lvl w:ilvl="0" w:tplc="7848D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C3F88"/>
    <w:multiLevelType w:val="hybridMultilevel"/>
    <w:tmpl w:val="003A12DA"/>
    <w:lvl w:ilvl="0" w:tplc="FFFFFFFF">
      <w:start w:val="1"/>
      <w:numFmt w:val="decimal"/>
      <w:lvlText w:val="%1."/>
      <w:lvlJc w:val="left"/>
      <w:pPr>
        <w:ind w:left="1530" w:hanging="360"/>
      </w:p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C4335D1"/>
    <w:multiLevelType w:val="hybridMultilevel"/>
    <w:tmpl w:val="BE5C68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083C4C"/>
    <w:multiLevelType w:val="hybridMultilevel"/>
    <w:tmpl w:val="92AC5D2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4386E"/>
    <w:multiLevelType w:val="hybridMultilevel"/>
    <w:tmpl w:val="BE5C68D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AC26166"/>
    <w:multiLevelType w:val="hybridMultilevel"/>
    <w:tmpl w:val="9DF0A51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3DD5588D"/>
    <w:multiLevelType w:val="hybridMultilevel"/>
    <w:tmpl w:val="5ADE49F0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9E57AA"/>
    <w:multiLevelType w:val="hybridMultilevel"/>
    <w:tmpl w:val="E8ACA8FA"/>
    <w:lvl w:ilvl="0" w:tplc="FFFFFFFF">
      <w:start w:val="1"/>
      <w:numFmt w:val="low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BB545D"/>
    <w:multiLevelType w:val="hybridMultilevel"/>
    <w:tmpl w:val="320E96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B0EB9"/>
    <w:multiLevelType w:val="hybridMultilevel"/>
    <w:tmpl w:val="E4F41A4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222330"/>
    <w:multiLevelType w:val="hybridMultilevel"/>
    <w:tmpl w:val="6A106A0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FFFFFFFF">
      <w:start w:val="1"/>
      <w:numFmt w:val="lowerLetter"/>
      <w:lvlText w:val="%2."/>
      <w:lvlJc w:val="left"/>
      <w:pPr>
        <w:ind w:left="2250" w:hanging="360"/>
      </w:pPr>
    </w:lvl>
    <w:lvl w:ilvl="2" w:tplc="FFFFFFFF" w:tentative="1">
      <w:start w:val="1"/>
      <w:numFmt w:val="lowerRoman"/>
      <w:lvlText w:val="%3."/>
      <w:lvlJc w:val="right"/>
      <w:pPr>
        <w:ind w:left="2970" w:hanging="180"/>
      </w:pPr>
    </w:lvl>
    <w:lvl w:ilvl="3" w:tplc="FFFFFFFF" w:tentative="1">
      <w:start w:val="1"/>
      <w:numFmt w:val="decimal"/>
      <w:lvlText w:val="%4."/>
      <w:lvlJc w:val="left"/>
      <w:pPr>
        <w:ind w:left="3690" w:hanging="360"/>
      </w:pPr>
    </w:lvl>
    <w:lvl w:ilvl="4" w:tplc="FFFFFFFF" w:tentative="1">
      <w:start w:val="1"/>
      <w:numFmt w:val="lowerLetter"/>
      <w:lvlText w:val="%5."/>
      <w:lvlJc w:val="left"/>
      <w:pPr>
        <w:ind w:left="4410" w:hanging="360"/>
      </w:pPr>
    </w:lvl>
    <w:lvl w:ilvl="5" w:tplc="FFFFFFFF" w:tentative="1">
      <w:start w:val="1"/>
      <w:numFmt w:val="lowerRoman"/>
      <w:lvlText w:val="%6."/>
      <w:lvlJc w:val="right"/>
      <w:pPr>
        <w:ind w:left="5130" w:hanging="180"/>
      </w:pPr>
    </w:lvl>
    <w:lvl w:ilvl="6" w:tplc="FFFFFFFF" w:tentative="1">
      <w:start w:val="1"/>
      <w:numFmt w:val="decimal"/>
      <w:lvlText w:val="%7."/>
      <w:lvlJc w:val="left"/>
      <w:pPr>
        <w:ind w:left="5850" w:hanging="360"/>
      </w:pPr>
    </w:lvl>
    <w:lvl w:ilvl="7" w:tplc="FFFFFFFF" w:tentative="1">
      <w:start w:val="1"/>
      <w:numFmt w:val="lowerLetter"/>
      <w:lvlText w:val="%8."/>
      <w:lvlJc w:val="left"/>
      <w:pPr>
        <w:ind w:left="6570" w:hanging="360"/>
      </w:pPr>
    </w:lvl>
    <w:lvl w:ilvl="8" w:tplc="FFFFFFFF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596C5E37"/>
    <w:multiLevelType w:val="hybridMultilevel"/>
    <w:tmpl w:val="4C861B94"/>
    <w:lvl w:ilvl="0" w:tplc="3F32D16E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B106F"/>
    <w:multiLevelType w:val="hybridMultilevel"/>
    <w:tmpl w:val="B5C4D87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731942">
    <w:abstractNumId w:val="1"/>
  </w:num>
  <w:num w:numId="2" w16cid:durableId="1854301084">
    <w:abstractNumId w:val="5"/>
  </w:num>
  <w:num w:numId="3" w16cid:durableId="479005250">
    <w:abstractNumId w:val="7"/>
  </w:num>
  <w:num w:numId="4" w16cid:durableId="1876773713">
    <w:abstractNumId w:val="2"/>
  </w:num>
  <w:num w:numId="5" w16cid:durableId="1493181890">
    <w:abstractNumId w:val="8"/>
  </w:num>
  <w:num w:numId="6" w16cid:durableId="453257990">
    <w:abstractNumId w:val="12"/>
  </w:num>
  <w:num w:numId="7" w16cid:durableId="1495803830">
    <w:abstractNumId w:val="10"/>
  </w:num>
  <w:num w:numId="8" w16cid:durableId="420492468">
    <w:abstractNumId w:val="13"/>
  </w:num>
  <w:num w:numId="9" w16cid:durableId="1911882229">
    <w:abstractNumId w:val="9"/>
  </w:num>
  <w:num w:numId="10" w16cid:durableId="192813888">
    <w:abstractNumId w:val="3"/>
  </w:num>
  <w:num w:numId="11" w16cid:durableId="1790856373">
    <w:abstractNumId w:val="6"/>
  </w:num>
  <w:num w:numId="12" w16cid:durableId="228929747">
    <w:abstractNumId w:val="14"/>
  </w:num>
  <w:num w:numId="13" w16cid:durableId="1079013936">
    <w:abstractNumId w:val="11"/>
  </w:num>
  <w:num w:numId="14" w16cid:durableId="342753706">
    <w:abstractNumId w:val="4"/>
  </w:num>
  <w:num w:numId="15" w16cid:durableId="1840120166">
    <w:abstractNumId w:val="15"/>
  </w:num>
  <w:num w:numId="16" w16cid:durableId="58696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84"/>
    <w:rsid w:val="00002974"/>
    <w:rsid w:val="00003460"/>
    <w:rsid w:val="00006067"/>
    <w:rsid w:val="00010028"/>
    <w:rsid w:val="00011EA9"/>
    <w:rsid w:val="00021EB4"/>
    <w:rsid w:val="000227BE"/>
    <w:rsid w:val="000235B7"/>
    <w:rsid w:val="00032AAD"/>
    <w:rsid w:val="00040AE4"/>
    <w:rsid w:val="0004327C"/>
    <w:rsid w:val="00050434"/>
    <w:rsid w:val="0005235E"/>
    <w:rsid w:val="0006116C"/>
    <w:rsid w:val="000638BC"/>
    <w:rsid w:val="00065B42"/>
    <w:rsid w:val="000660E9"/>
    <w:rsid w:val="00080B32"/>
    <w:rsid w:val="00090933"/>
    <w:rsid w:val="000B7F0E"/>
    <w:rsid w:val="000C7799"/>
    <w:rsid w:val="000D11A1"/>
    <w:rsid w:val="000D1D4D"/>
    <w:rsid w:val="000E2DC5"/>
    <w:rsid w:val="00102729"/>
    <w:rsid w:val="00111792"/>
    <w:rsid w:val="00122C9B"/>
    <w:rsid w:val="00127EBF"/>
    <w:rsid w:val="0014059D"/>
    <w:rsid w:val="00150DCE"/>
    <w:rsid w:val="0016123C"/>
    <w:rsid w:val="0016595B"/>
    <w:rsid w:val="00166C2C"/>
    <w:rsid w:val="001705F0"/>
    <w:rsid w:val="00175704"/>
    <w:rsid w:val="00175BFF"/>
    <w:rsid w:val="001775CB"/>
    <w:rsid w:val="001A4C9C"/>
    <w:rsid w:val="001C475E"/>
    <w:rsid w:val="001C6354"/>
    <w:rsid w:val="001D29B3"/>
    <w:rsid w:val="001D4563"/>
    <w:rsid w:val="001E782E"/>
    <w:rsid w:val="001E7E92"/>
    <w:rsid w:val="001F4197"/>
    <w:rsid w:val="001F675A"/>
    <w:rsid w:val="00214DF1"/>
    <w:rsid w:val="00224EA7"/>
    <w:rsid w:val="002315E0"/>
    <w:rsid w:val="00247522"/>
    <w:rsid w:val="00254B4F"/>
    <w:rsid w:val="0028288B"/>
    <w:rsid w:val="00296A21"/>
    <w:rsid w:val="002A38B0"/>
    <w:rsid w:val="002A527E"/>
    <w:rsid w:val="002A6764"/>
    <w:rsid w:val="002B3CFB"/>
    <w:rsid w:val="002C1EF7"/>
    <w:rsid w:val="002C205A"/>
    <w:rsid w:val="002C5BBD"/>
    <w:rsid w:val="002D1C42"/>
    <w:rsid w:val="002D75D1"/>
    <w:rsid w:val="002F439F"/>
    <w:rsid w:val="00301E20"/>
    <w:rsid w:val="00302339"/>
    <w:rsid w:val="00310434"/>
    <w:rsid w:val="00311784"/>
    <w:rsid w:val="00312EBF"/>
    <w:rsid w:val="00313ACD"/>
    <w:rsid w:val="00317F29"/>
    <w:rsid w:val="0032300A"/>
    <w:rsid w:val="00334E6F"/>
    <w:rsid w:val="00342799"/>
    <w:rsid w:val="003439A8"/>
    <w:rsid w:val="00344967"/>
    <w:rsid w:val="00345655"/>
    <w:rsid w:val="0035452F"/>
    <w:rsid w:val="003611AF"/>
    <w:rsid w:val="0036399F"/>
    <w:rsid w:val="003828CF"/>
    <w:rsid w:val="00386966"/>
    <w:rsid w:val="003A1378"/>
    <w:rsid w:val="003B4A12"/>
    <w:rsid w:val="003B6676"/>
    <w:rsid w:val="003B70D6"/>
    <w:rsid w:val="003C1F13"/>
    <w:rsid w:val="003C6577"/>
    <w:rsid w:val="003D65A8"/>
    <w:rsid w:val="003E29DE"/>
    <w:rsid w:val="003F78C7"/>
    <w:rsid w:val="00406D24"/>
    <w:rsid w:val="00411AF0"/>
    <w:rsid w:val="00420DBB"/>
    <w:rsid w:val="00426E03"/>
    <w:rsid w:val="00432E47"/>
    <w:rsid w:val="004340CF"/>
    <w:rsid w:val="0043618D"/>
    <w:rsid w:val="00446646"/>
    <w:rsid w:val="00451C4F"/>
    <w:rsid w:val="00453D0B"/>
    <w:rsid w:val="004546C4"/>
    <w:rsid w:val="004566D3"/>
    <w:rsid w:val="00466117"/>
    <w:rsid w:val="0049001B"/>
    <w:rsid w:val="00490B3B"/>
    <w:rsid w:val="00491CF6"/>
    <w:rsid w:val="004A6850"/>
    <w:rsid w:val="004C46DB"/>
    <w:rsid w:val="004D5D31"/>
    <w:rsid w:val="004D657C"/>
    <w:rsid w:val="004F6CCA"/>
    <w:rsid w:val="00506E01"/>
    <w:rsid w:val="00521BD0"/>
    <w:rsid w:val="00524E86"/>
    <w:rsid w:val="005328E8"/>
    <w:rsid w:val="00534B4C"/>
    <w:rsid w:val="00536F3C"/>
    <w:rsid w:val="00552FE4"/>
    <w:rsid w:val="00556F05"/>
    <w:rsid w:val="005613B0"/>
    <w:rsid w:val="005614B1"/>
    <w:rsid w:val="005768F3"/>
    <w:rsid w:val="00591DF9"/>
    <w:rsid w:val="0059799A"/>
    <w:rsid w:val="005A22C2"/>
    <w:rsid w:val="005A53C7"/>
    <w:rsid w:val="005D14D4"/>
    <w:rsid w:val="005D4757"/>
    <w:rsid w:val="005E39BA"/>
    <w:rsid w:val="005F094B"/>
    <w:rsid w:val="006066FB"/>
    <w:rsid w:val="00623B38"/>
    <w:rsid w:val="00626E57"/>
    <w:rsid w:val="00630124"/>
    <w:rsid w:val="00644616"/>
    <w:rsid w:val="00657BAB"/>
    <w:rsid w:val="006615ED"/>
    <w:rsid w:val="00666C5B"/>
    <w:rsid w:val="00696DF6"/>
    <w:rsid w:val="00696E03"/>
    <w:rsid w:val="006A0CC8"/>
    <w:rsid w:val="006D13B2"/>
    <w:rsid w:val="006D35A3"/>
    <w:rsid w:val="006D46EF"/>
    <w:rsid w:val="00705776"/>
    <w:rsid w:val="00724EDF"/>
    <w:rsid w:val="007268C2"/>
    <w:rsid w:val="00730817"/>
    <w:rsid w:val="00743CBE"/>
    <w:rsid w:val="0075139D"/>
    <w:rsid w:val="007534DE"/>
    <w:rsid w:val="007623F0"/>
    <w:rsid w:val="0076526F"/>
    <w:rsid w:val="007738C3"/>
    <w:rsid w:val="00776096"/>
    <w:rsid w:val="00782A41"/>
    <w:rsid w:val="007834D8"/>
    <w:rsid w:val="00790D80"/>
    <w:rsid w:val="007A644F"/>
    <w:rsid w:val="007B5242"/>
    <w:rsid w:val="007B6E9C"/>
    <w:rsid w:val="007C1215"/>
    <w:rsid w:val="007D42FD"/>
    <w:rsid w:val="007E1CA8"/>
    <w:rsid w:val="00807662"/>
    <w:rsid w:val="00810D81"/>
    <w:rsid w:val="00812352"/>
    <w:rsid w:val="00814680"/>
    <w:rsid w:val="00816342"/>
    <w:rsid w:val="00821825"/>
    <w:rsid w:val="0082340E"/>
    <w:rsid w:val="0082407C"/>
    <w:rsid w:val="00842CD2"/>
    <w:rsid w:val="0086137E"/>
    <w:rsid w:val="00861B5E"/>
    <w:rsid w:val="008639FB"/>
    <w:rsid w:val="00873162"/>
    <w:rsid w:val="00873673"/>
    <w:rsid w:val="008869E9"/>
    <w:rsid w:val="00893198"/>
    <w:rsid w:val="008A2C7D"/>
    <w:rsid w:val="008B3B51"/>
    <w:rsid w:val="008C0BEA"/>
    <w:rsid w:val="008C4FF4"/>
    <w:rsid w:val="008D4C00"/>
    <w:rsid w:val="008D51A4"/>
    <w:rsid w:val="008D5881"/>
    <w:rsid w:val="008D65E2"/>
    <w:rsid w:val="008E3F33"/>
    <w:rsid w:val="008E459A"/>
    <w:rsid w:val="008E7F10"/>
    <w:rsid w:val="008F0046"/>
    <w:rsid w:val="008F34DD"/>
    <w:rsid w:val="008F76BE"/>
    <w:rsid w:val="009008C2"/>
    <w:rsid w:val="00901069"/>
    <w:rsid w:val="009011FA"/>
    <w:rsid w:val="00902575"/>
    <w:rsid w:val="00914C35"/>
    <w:rsid w:val="00925A55"/>
    <w:rsid w:val="00933084"/>
    <w:rsid w:val="0095517F"/>
    <w:rsid w:val="009667EB"/>
    <w:rsid w:val="009730EC"/>
    <w:rsid w:val="009806E1"/>
    <w:rsid w:val="00984ABA"/>
    <w:rsid w:val="009A48A2"/>
    <w:rsid w:val="009B2D9C"/>
    <w:rsid w:val="009E2615"/>
    <w:rsid w:val="009F1670"/>
    <w:rsid w:val="009F3A9A"/>
    <w:rsid w:val="009F516D"/>
    <w:rsid w:val="00A11379"/>
    <w:rsid w:val="00A115A7"/>
    <w:rsid w:val="00A43783"/>
    <w:rsid w:val="00A9330C"/>
    <w:rsid w:val="00AB35DD"/>
    <w:rsid w:val="00AC1CFB"/>
    <w:rsid w:val="00AC2F12"/>
    <w:rsid w:val="00AD2162"/>
    <w:rsid w:val="00AE0C02"/>
    <w:rsid w:val="00AE0ED6"/>
    <w:rsid w:val="00B00D25"/>
    <w:rsid w:val="00B238DA"/>
    <w:rsid w:val="00B26AC3"/>
    <w:rsid w:val="00B5464A"/>
    <w:rsid w:val="00B56FA1"/>
    <w:rsid w:val="00B6099C"/>
    <w:rsid w:val="00B813A7"/>
    <w:rsid w:val="00B83617"/>
    <w:rsid w:val="00B84FF9"/>
    <w:rsid w:val="00B8600C"/>
    <w:rsid w:val="00B91B86"/>
    <w:rsid w:val="00B91BA8"/>
    <w:rsid w:val="00BA087A"/>
    <w:rsid w:val="00BA56DE"/>
    <w:rsid w:val="00BA5F92"/>
    <w:rsid w:val="00BB3C48"/>
    <w:rsid w:val="00BB572A"/>
    <w:rsid w:val="00BB59C9"/>
    <w:rsid w:val="00BC5366"/>
    <w:rsid w:val="00BD3622"/>
    <w:rsid w:val="00BD71C2"/>
    <w:rsid w:val="00BE36AE"/>
    <w:rsid w:val="00BF4D04"/>
    <w:rsid w:val="00BF57DA"/>
    <w:rsid w:val="00C05FD9"/>
    <w:rsid w:val="00C061E0"/>
    <w:rsid w:val="00C1006D"/>
    <w:rsid w:val="00C20222"/>
    <w:rsid w:val="00C26923"/>
    <w:rsid w:val="00C27479"/>
    <w:rsid w:val="00C27FD6"/>
    <w:rsid w:val="00C30FAA"/>
    <w:rsid w:val="00C35CC3"/>
    <w:rsid w:val="00C43B4C"/>
    <w:rsid w:val="00C46B85"/>
    <w:rsid w:val="00C51FC1"/>
    <w:rsid w:val="00C53987"/>
    <w:rsid w:val="00C53BAD"/>
    <w:rsid w:val="00C646E3"/>
    <w:rsid w:val="00C73F33"/>
    <w:rsid w:val="00C75E21"/>
    <w:rsid w:val="00C80716"/>
    <w:rsid w:val="00CA3343"/>
    <w:rsid w:val="00CA7F7E"/>
    <w:rsid w:val="00CB0C30"/>
    <w:rsid w:val="00CB2819"/>
    <w:rsid w:val="00CC66A7"/>
    <w:rsid w:val="00CD7017"/>
    <w:rsid w:val="00CE2A22"/>
    <w:rsid w:val="00CE4547"/>
    <w:rsid w:val="00CE4E53"/>
    <w:rsid w:val="00CE7E54"/>
    <w:rsid w:val="00CF236E"/>
    <w:rsid w:val="00CF3160"/>
    <w:rsid w:val="00D02109"/>
    <w:rsid w:val="00D0539C"/>
    <w:rsid w:val="00D062DD"/>
    <w:rsid w:val="00D106A7"/>
    <w:rsid w:val="00D17AAA"/>
    <w:rsid w:val="00D32CA7"/>
    <w:rsid w:val="00D35664"/>
    <w:rsid w:val="00D443BA"/>
    <w:rsid w:val="00D56C7E"/>
    <w:rsid w:val="00D57F1B"/>
    <w:rsid w:val="00D63918"/>
    <w:rsid w:val="00D7102E"/>
    <w:rsid w:val="00D76CE3"/>
    <w:rsid w:val="00D7748E"/>
    <w:rsid w:val="00D83779"/>
    <w:rsid w:val="00D85C92"/>
    <w:rsid w:val="00D87B1B"/>
    <w:rsid w:val="00D90D37"/>
    <w:rsid w:val="00D97FD5"/>
    <w:rsid w:val="00DA0EC6"/>
    <w:rsid w:val="00DA38E4"/>
    <w:rsid w:val="00DA7B8C"/>
    <w:rsid w:val="00DB182F"/>
    <w:rsid w:val="00DB1DD5"/>
    <w:rsid w:val="00DB700A"/>
    <w:rsid w:val="00DB78A4"/>
    <w:rsid w:val="00DC4135"/>
    <w:rsid w:val="00DD0807"/>
    <w:rsid w:val="00DD371C"/>
    <w:rsid w:val="00DD7193"/>
    <w:rsid w:val="00DE4E7E"/>
    <w:rsid w:val="00DF06B3"/>
    <w:rsid w:val="00E02FA7"/>
    <w:rsid w:val="00E059FB"/>
    <w:rsid w:val="00E111A9"/>
    <w:rsid w:val="00E14E4B"/>
    <w:rsid w:val="00E231D3"/>
    <w:rsid w:val="00E241C8"/>
    <w:rsid w:val="00E3363B"/>
    <w:rsid w:val="00E3491F"/>
    <w:rsid w:val="00E35D1E"/>
    <w:rsid w:val="00E53AF6"/>
    <w:rsid w:val="00E5572E"/>
    <w:rsid w:val="00E67FD3"/>
    <w:rsid w:val="00E7380C"/>
    <w:rsid w:val="00E816CE"/>
    <w:rsid w:val="00E879AE"/>
    <w:rsid w:val="00EA1B68"/>
    <w:rsid w:val="00EC18F2"/>
    <w:rsid w:val="00ED0E30"/>
    <w:rsid w:val="00ED2389"/>
    <w:rsid w:val="00ED326D"/>
    <w:rsid w:val="00ED39F9"/>
    <w:rsid w:val="00EF4AB9"/>
    <w:rsid w:val="00F0171B"/>
    <w:rsid w:val="00F06769"/>
    <w:rsid w:val="00F34270"/>
    <w:rsid w:val="00F3428D"/>
    <w:rsid w:val="00F37020"/>
    <w:rsid w:val="00F42D6C"/>
    <w:rsid w:val="00F43045"/>
    <w:rsid w:val="00F46212"/>
    <w:rsid w:val="00F54AEB"/>
    <w:rsid w:val="00F8400F"/>
    <w:rsid w:val="00F92237"/>
    <w:rsid w:val="00FB5D98"/>
    <w:rsid w:val="00FC6EFE"/>
    <w:rsid w:val="00FE4710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2E1AF"/>
  <w15:docId w15:val="{BA0B0658-FDCE-49F3-8C01-AC04B45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59" w:line="414" w:lineRule="exact"/>
      <w:ind w:left="1" w:right="1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</w:pPr>
  </w:style>
  <w:style w:type="character" w:styleId="CommentReference">
    <w:name w:val="annotation reference"/>
    <w:basedOn w:val="DefaultParagraphFont"/>
    <w:uiPriority w:val="99"/>
    <w:semiHidden/>
    <w:unhideWhenUsed/>
    <w:rsid w:val="001E7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8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82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82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C0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24E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E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24E8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4E86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524E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034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rsid w:val="000034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2B3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3C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B3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CF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</TotalTime>
  <Pages>2</Pages>
  <Words>641</Words>
  <Characters>3420</Characters>
  <Application>Microsoft Office Word</Application>
  <DocSecurity>0</DocSecurity>
  <Lines>155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ndot251.dotx</vt:lpstr>
    </vt:vector>
  </TitlesOfParts>
  <Company>State of Nebraska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ndot251.dotx</dc:title>
  <dc:creator>DOR34074</dc:creator>
  <cp:lastModifiedBy>Reid, Brad</cp:lastModifiedBy>
  <cp:revision>4</cp:revision>
  <dcterms:created xsi:type="dcterms:W3CDTF">2026-01-14T13:54:00Z</dcterms:created>
  <dcterms:modified xsi:type="dcterms:W3CDTF">2026-01-15T20:47:00Z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2025-06-04T00:00:00Z</vt:filetime>
  </property>
  <property fmtid="{D5CDD505-2E9C-101B-9397-08002B2CF9AE}" pid="5" name="Producer">
    <vt:lpwstr>Acrobat Distiller 15.0 (Windows)</vt:lpwstr>
  </property>
</Properties>
</file>