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0" w:type="dxa"/>
        <w:tblInd w:w="365" w:type="dxa"/>
        <w:tblLayout w:type="fixed"/>
        <w:tblCellMar>
          <w:left w:w="58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1800"/>
        <w:gridCol w:w="458"/>
        <w:gridCol w:w="4131"/>
        <w:gridCol w:w="990"/>
        <w:gridCol w:w="1441"/>
      </w:tblGrid>
      <w:tr w:rsidR="00B242E5" w14:paraId="432F86BD" w14:textId="77777777" w:rsidTr="002F1A0D">
        <w:trPr>
          <w:cantSplit/>
          <w:trHeight w:hRule="exact" w:val="360"/>
        </w:trPr>
        <w:tc>
          <w:tcPr>
            <w:tcW w:w="1700" w:type="dxa"/>
            <w:vAlign w:val="center"/>
          </w:tcPr>
          <w:p w14:paraId="6CDFE26C" w14:textId="182245B0" w:rsidR="00B242E5" w:rsidRPr="002F1A0D" w:rsidRDefault="00B242E5" w:rsidP="00A9640B">
            <w:pPr>
              <w:pStyle w:val="TableParagraph"/>
              <w:spacing w:before="0"/>
              <w:ind w:left="47"/>
              <w:jc w:val="right"/>
              <w:rPr>
                <w:szCs w:val="32"/>
              </w:rPr>
            </w:pPr>
          </w:p>
        </w:tc>
        <w:tc>
          <w:tcPr>
            <w:tcW w:w="1800" w:type="dxa"/>
            <w:vAlign w:val="center"/>
          </w:tcPr>
          <w:p w14:paraId="63FE3B93" w14:textId="4432427D" w:rsidR="00B242E5" w:rsidRPr="002F1A0D" w:rsidRDefault="00B242E5" w:rsidP="00A9640B">
            <w:pPr>
              <w:pStyle w:val="TableParagraph"/>
              <w:spacing w:before="0"/>
              <w:ind w:left="47"/>
              <w:rPr>
                <w:b/>
                <w:bCs/>
                <w:szCs w:val="32"/>
              </w:rPr>
            </w:pPr>
          </w:p>
        </w:tc>
        <w:tc>
          <w:tcPr>
            <w:tcW w:w="458" w:type="dxa"/>
            <w:tcBorders>
              <w:left w:val="nil"/>
            </w:tcBorders>
            <w:vAlign w:val="center"/>
          </w:tcPr>
          <w:p w14:paraId="2B405770" w14:textId="77777777" w:rsidR="00B242E5" w:rsidRPr="0082340E" w:rsidRDefault="00B242E5" w:rsidP="00A9640B">
            <w:pPr>
              <w:pStyle w:val="TableParagraph"/>
              <w:spacing w:before="0"/>
              <w:ind w:left="47"/>
              <w:jc w:val="right"/>
              <w:rPr>
                <w:szCs w:val="32"/>
              </w:rPr>
            </w:pPr>
          </w:p>
        </w:tc>
        <w:tc>
          <w:tcPr>
            <w:tcW w:w="4131" w:type="dxa"/>
            <w:tcBorders>
              <w:right w:val="single" w:sz="4" w:space="0" w:color="auto"/>
            </w:tcBorders>
            <w:vAlign w:val="center"/>
          </w:tcPr>
          <w:p w14:paraId="5E671FC7" w14:textId="77777777" w:rsidR="00B242E5" w:rsidRDefault="00B242E5" w:rsidP="00A9640B">
            <w:pPr>
              <w:pStyle w:val="TableParagraph"/>
              <w:spacing w:before="0"/>
              <w:ind w:left="84"/>
              <w:rPr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090F" w14:textId="06E8D548" w:rsidR="00B242E5" w:rsidRPr="00B242E5" w:rsidRDefault="00B242E5" w:rsidP="00A9640B">
            <w:pPr>
              <w:pStyle w:val="TableParagraph"/>
              <w:spacing w:before="60" w:after="60"/>
              <w:rPr>
                <w:szCs w:val="32"/>
              </w:rPr>
            </w:pPr>
            <w:r w:rsidRPr="00B242E5">
              <w:rPr>
                <w:szCs w:val="32"/>
              </w:rPr>
              <w:t xml:space="preserve">  CWO #</w:t>
            </w:r>
            <w:r>
              <w:rPr>
                <w:szCs w:val="32"/>
              </w:rPr>
              <w:t>:</w:t>
            </w:r>
            <w:r w:rsidRPr="00B242E5">
              <w:rPr>
                <w:szCs w:val="32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FE2"/>
            <w:vAlign w:val="center"/>
          </w:tcPr>
          <w:p w14:paraId="34D75047" w14:textId="77777777" w:rsidR="00B242E5" w:rsidRDefault="00B242E5" w:rsidP="00A9640B">
            <w:pPr>
              <w:pStyle w:val="TableParagraph"/>
              <w:spacing w:before="60" w:after="60"/>
              <w:rPr>
                <w:szCs w:val="32"/>
              </w:rPr>
            </w:pPr>
          </w:p>
        </w:tc>
      </w:tr>
    </w:tbl>
    <w:p w14:paraId="20FD0966" w14:textId="77777777" w:rsidR="003828CF" w:rsidRPr="003828CF" w:rsidRDefault="003828CF">
      <w:pPr>
        <w:rPr>
          <w:sz w:val="8"/>
          <w:szCs w:val="8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1800"/>
        <w:gridCol w:w="1890"/>
        <w:gridCol w:w="5130"/>
      </w:tblGrid>
      <w:tr w:rsidR="0082340E" w14:paraId="13F4A37B" w14:textId="1FBCCE13" w:rsidTr="008E3F33">
        <w:trPr>
          <w:cantSplit/>
          <w:trHeight w:hRule="exact" w:val="360"/>
        </w:trPr>
        <w:tc>
          <w:tcPr>
            <w:tcW w:w="1695" w:type="dxa"/>
            <w:tcBorders>
              <w:left w:val="single" w:sz="4" w:space="0" w:color="000000"/>
              <w:right w:val="nil"/>
            </w:tcBorders>
            <w:vAlign w:val="center"/>
          </w:tcPr>
          <w:p w14:paraId="2C793ECB" w14:textId="7608089C" w:rsidR="0082340E" w:rsidRPr="0082340E" w:rsidRDefault="0082340E" w:rsidP="0082340E">
            <w:pPr>
              <w:pStyle w:val="TableParagraph"/>
              <w:spacing w:before="0"/>
              <w:ind w:left="47"/>
              <w:jc w:val="right"/>
              <w:rPr>
                <w:spacing w:val="-4"/>
                <w:szCs w:val="32"/>
              </w:rPr>
            </w:pPr>
            <w:r w:rsidRPr="0082340E">
              <w:rPr>
                <w:szCs w:val="32"/>
              </w:rPr>
              <w:t>Agreement</w:t>
            </w:r>
            <w:r w:rsidRPr="0082340E">
              <w:rPr>
                <w:spacing w:val="-7"/>
                <w:szCs w:val="32"/>
              </w:rPr>
              <w:t xml:space="preserve"> </w:t>
            </w:r>
            <w:r w:rsidRPr="0082340E">
              <w:rPr>
                <w:spacing w:val="-4"/>
                <w:szCs w:val="32"/>
              </w:rPr>
              <w:t xml:space="preserve">No.: 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FEEFE2"/>
            <w:vAlign w:val="center"/>
          </w:tcPr>
          <w:p w14:paraId="6ECA3984" w14:textId="4815E510" w:rsidR="0082340E" w:rsidRPr="0082340E" w:rsidRDefault="0082340E" w:rsidP="0082340E">
            <w:pPr>
              <w:pStyle w:val="TableParagraph"/>
              <w:spacing w:before="0"/>
              <w:ind w:left="84"/>
              <w:rPr>
                <w:szCs w:val="32"/>
              </w:rPr>
            </w:pP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14:paraId="426ABD80" w14:textId="1D36FC80" w:rsidR="0082340E" w:rsidRPr="0082340E" w:rsidRDefault="001D29B3" w:rsidP="001D29B3">
            <w:pPr>
              <w:pStyle w:val="TableParagraph"/>
              <w:spacing w:before="60" w:after="60"/>
              <w:ind w:left="89"/>
              <w:jc w:val="right"/>
              <w:rPr>
                <w:szCs w:val="32"/>
              </w:rPr>
            </w:pPr>
            <w:r>
              <w:rPr>
                <w:szCs w:val="32"/>
              </w:rPr>
              <w:t>Project Location:</w:t>
            </w:r>
          </w:p>
        </w:tc>
        <w:tc>
          <w:tcPr>
            <w:tcW w:w="5130" w:type="dxa"/>
            <w:tcBorders>
              <w:left w:val="nil"/>
            </w:tcBorders>
            <w:shd w:val="clear" w:color="auto" w:fill="FEEFE2"/>
            <w:vAlign w:val="center"/>
          </w:tcPr>
          <w:p w14:paraId="293A6082" w14:textId="63710DA4" w:rsidR="0082340E" w:rsidRPr="001D29B3" w:rsidRDefault="0082340E" w:rsidP="001D29B3">
            <w:pPr>
              <w:pStyle w:val="TableParagraph"/>
              <w:spacing w:before="17"/>
              <w:ind w:left="90"/>
              <w:rPr>
                <w:szCs w:val="32"/>
              </w:rPr>
            </w:pPr>
          </w:p>
        </w:tc>
      </w:tr>
      <w:tr w:rsidR="0082340E" w14:paraId="3B129C55" w14:textId="77777777" w:rsidTr="008E3F33">
        <w:trPr>
          <w:cantSplit/>
          <w:trHeight w:hRule="exact" w:val="360"/>
        </w:trPr>
        <w:tc>
          <w:tcPr>
            <w:tcW w:w="1695" w:type="dxa"/>
            <w:tcBorders>
              <w:left w:val="single" w:sz="4" w:space="0" w:color="000000"/>
              <w:right w:val="nil"/>
            </w:tcBorders>
            <w:vAlign w:val="center"/>
          </w:tcPr>
          <w:p w14:paraId="270284D7" w14:textId="2E31647C" w:rsidR="0082340E" w:rsidRPr="0082340E" w:rsidRDefault="0082340E" w:rsidP="0082340E">
            <w:pPr>
              <w:pStyle w:val="TableParagraph"/>
              <w:spacing w:before="0"/>
              <w:ind w:left="47"/>
              <w:jc w:val="right"/>
              <w:rPr>
                <w:szCs w:val="32"/>
              </w:rPr>
            </w:pPr>
            <w:r w:rsidRPr="0082340E">
              <w:rPr>
                <w:spacing w:val="-4"/>
                <w:szCs w:val="32"/>
              </w:rPr>
              <w:t>Control No.: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FEEFE2"/>
            <w:vAlign w:val="center"/>
          </w:tcPr>
          <w:p w14:paraId="26AEFB3B" w14:textId="03253808" w:rsidR="0082340E" w:rsidRPr="0082340E" w:rsidRDefault="0082340E" w:rsidP="0082340E">
            <w:pPr>
              <w:pStyle w:val="TableParagraph"/>
              <w:spacing w:before="0"/>
              <w:ind w:left="84"/>
              <w:rPr>
                <w:szCs w:val="32"/>
              </w:rPr>
            </w:pP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14:paraId="21E8D915" w14:textId="0063E1D3" w:rsidR="0082340E" w:rsidRPr="0082340E" w:rsidRDefault="001D29B3" w:rsidP="001D29B3">
            <w:pPr>
              <w:pStyle w:val="TableParagraph"/>
              <w:spacing w:before="60" w:after="60"/>
              <w:ind w:left="89"/>
              <w:jc w:val="right"/>
              <w:rPr>
                <w:szCs w:val="32"/>
              </w:rPr>
            </w:pPr>
            <w:r>
              <w:rPr>
                <w:szCs w:val="32"/>
              </w:rPr>
              <w:t>Consultant Name:</w:t>
            </w:r>
          </w:p>
        </w:tc>
        <w:tc>
          <w:tcPr>
            <w:tcW w:w="5130" w:type="dxa"/>
            <w:tcBorders>
              <w:left w:val="nil"/>
            </w:tcBorders>
            <w:shd w:val="clear" w:color="auto" w:fill="FEEFE2"/>
            <w:vAlign w:val="center"/>
          </w:tcPr>
          <w:p w14:paraId="7CDCBB83" w14:textId="45E32A27" w:rsidR="0082340E" w:rsidRPr="001D29B3" w:rsidRDefault="0082340E" w:rsidP="0082340E">
            <w:pPr>
              <w:pStyle w:val="TableParagraph"/>
              <w:spacing w:before="60" w:after="60"/>
              <w:ind w:left="90"/>
              <w:rPr>
                <w:szCs w:val="32"/>
              </w:rPr>
            </w:pPr>
          </w:p>
        </w:tc>
      </w:tr>
      <w:tr w:rsidR="0082340E" w14:paraId="0AA49969" w14:textId="77777777" w:rsidTr="008E3F33">
        <w:trPr>
          <w:cantSplit/>
          <w:trHeight w:hRule="exact" w:val="360"/>
        </w:trPr>
        <w:tc>
          <w:tcPr>
            <w:tcW w:w="1695" w:type="dxa"/>
            <w:tcBorders>
              <w:left w:val="single" w:sz="4" w:space="0" w:color="000000"/>
              <w:right w:val="nil"/>
            </w:tcBorders>
            <w:vAlign w:val="center"/>
          </w:tcPr>
          <w:p w14:paraId="18B475F3" w14:textId="0686A22B" w:rsidR="0082340E" w:rsidRPr="0082340E" w:rsidRDefault="0082340E" w:rsidP="0082340E">
            <w:pPr>
              <w:pStyle w:val="TableParagraph"/>
              <w:spacing w:before="0"/>
              <w:ind w:left="47"/>
              <w:jc w:val="right"/>
              <w:rPr>
                <w:szCs w:val="32"/>
              </w:rPr>
            </w:pPr>
            <w:r w:rsidRPr="0082340E">
              <w:rPr>
                <w:spacing w:val="-4"/>
                <w:szCs w:val="32"/>
              </w:rPr>
              <w:t>Project No.: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FEEFE2"/>
            <w:vAlign w:val="center"/>
          </w:tcPr>
          <w:p w14:paraId="5E1DBADA" w14:textId="36D4EA32" w:rsidR="0082340E" w:rsidRPr="0082340E" w:rsidRDefault="0082340E" w:rsidP="0082340E">
            <w:pPr>
              <w:pStyle w:val="TableParagraph"/>
              <w:spacing w:before="0"/>
              <w:ind w:left="84"/>
              <w:rPr>
                <w:szCs w:val="32"/>
              </w:rPr>
            </w:pP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14:paraId="3596134A" w14:textId="73B18B6B" w:rsidR="0082340E" w:rsidRPr="0082340E" w:rsidRDefault="001D29B3" w:rsidP="001D29B3">
            <w:pPr>
              <w:pStyle w:val="TableParagraph"/>
              <w:spacing w:before="60" w:after="60"/>
              <w:ind w:left="89"/>
              <w:jc w:val="right"/>
              <w:rPr>
                <w:szCs w:val="32"/>
              </w:rPr>
            </w:pPr>
            <w:r>
              <w:rPr>
                <w:szCs w:val="32"/>
              </w:rPr>
              <w:t>Consultant’s PM:</w:t>
            </w:r>
          </w:p>
        </w:tc>
        <w:tc>
          <w:tcPr>
            <w:tcW w:w="5130" w:type="dxa"/>
            <w:tcBorders>
              <w:left w:val="nil"/>
            </w:tcBorders>
            <w:shd w:val="clear" w:color="auto" w:fill="FEEFE2"/>
            <w:vAlign w:val="center"/>
          </w:tcPr>
          <w:p w14:paraId="596ECC68" w14:textId="21294A58" w:rsidR="0082340E" w:rsidRPr="001D29B3" w:rsidRDefault="0082340E" w:rsidP="0082340E">
            <w:pPr>
              <w:pStyle w:val="TableParagraph"/>
              <w:spacing w:before="60" w:after="60"/>
              <w:ind w:left="90"/>
              <w:rPr>
                <w:szCs w:val="32"/>
              </w:rPr>
            </w:pPr>
          </w:p>
        </w:tc>
      </w:tr>
    </w:tbl>
    <w:p w14:paraId="78A23916" w14:textId="77777777" w:rsidR="000227BE" w:rsidRDefault="000227BE"/>
    <w:p w14:paraId="5263918A" w14:textId="71E6345B" w:rsidR="003E0B17" w:rsidRPr="006620C6" w:rsidRDefault="003E0B17" w:rsidP="009D1E1D">
      <w:pPr>
        <w:tabs>
          <w:tab w:val="left" w:pos="10890"/>
        </w:tabs>
        <w:ind w:left="806" w:right="288" w:hanging="446"/>
        <w:jc w:val="both"/>
        <w:rPr>
          <w:bCs/>
          <w:iCs/>
          <w:color w:val="FF0000"/>
          <w:spacing w:val="-2"/>
          <w:sz w:val="24"/>
        </w:rPr>
      </w:pPr>
      <w:r>
        <w:rPr>
          <w:b/>
          <w:iCs/>
          <w:spacing w:val="-2"/>
          <w:sz w:val="24"/>
        </w:rPr>
        <w:t xml:space="preserve">REALLOCATION OF FUNDS </w:t>
      </w:r>
      <w:r w:rsidRPr="00D57F1B">
        <w:rPr>
          <w:bCs/>
          <w:iCs/>
          <w:spacing w:val="-2"/>
          <w:sz w:val="24"/>
        </w:rPr>
        <w:t xml:space="preserve">– Provides documented approval for a </w:t>
      </w:r>
      <w:r>
        <w:rPr>
          <w:bCs/>
          <w:iCs/>
          <w:spacing w:val="-2"/>
          <w:sz w:val="24"/>
        </w:rPr>
        <w:t xml:space="preserve">consultant’s request to </w:t>
      </w:r>
      <w:r w:rsidRPr="00D57F1B">
        <w:rPr>
          <w:bCs/>
          <w:iCs/>
          <w:spacing w:val="-2"/>
          <w:sz w:val="24"/>
        </w:rPr>
        <w:t>reallocat</w:t>
      </w:r>
      <w:r>
        <w:rPr>
          <w:bCs/>
          <w:iCs/>
          <w:spacing w:val="-2"/>
          <w:sz w:val="24"/>
        </w:rPr>
        <w:t>e</w:t>
      </w:r>
      <w:r w:rsidRPr="00D57F1B">
        <w:rPr>
          <w:bCs/>
          <w:iCs/>
          <w:spacing w:val="-2"/>
          <w:sz w:val="24"/>
        </w:rPr>
        <w:t xml:space="preserve"> fund</w:t>
      </w:r>
      <w:r>
        <w:rPr>
          <w:bCs/>
          <w:iCs/>
          <w:spacing w:val="-2"/>
          <w:sz w:val="24"/>
        </w:rPr>
        <w:t xml:space="preserve">s </w:t>
      </w:r>
      <w:r w:rsidR="00AE5981">
        <w:rPr>
          <w:bCs/>
          <w:iCs/>
          <w:spacing w:val="-2"/>
          <w:sz w:val="24"/>
        </w:rPr>
        <w:t xml:space="preserve">between </w:t>
      </w:r>
      <w:r w:rsidR="00A85CF4">
        <w:rPr>
          <w:bCs/>
          <w:iCs/>
          <w:spacing w:val="-2"/>
          <w:sz w:val="24"/>
        </w:rPr>
        <w:t>pay</w:t>
      </w:r>
      <w:r w:rsidR="00AE5981">
        <w:rPr>
          <w:bCs/>
          <w:iCs/>
          <w:spacing w:val="-2"/>
          <w:sz w:val="24"/>
        </w:rPr>
        <w:t xml:space="preserve"> categories (</w:t>
      </w:r>
      <w:r w:rsidR="00AE5981" w:rsidRPr="00AE5981">
        <w:rPr>
          <w:bCs/>
          <w:iCs/>
          <w:spacing w:val="-2"/>
          <w:sz w:val="24"/>
        </w:rPr>
        <w:t>i.e. direct labor, indirect labor/direct expenses, fixed fee for profit</w:t>
      </w:r>
      <w:r w:rsidR="00AE5981">
        <w:rPr>
          <w:bCs/>
          <w:iCs/>
          <w:spacing w:val="-2"/>
          <w:sz w:val="24"/>
        </w:rPr>
        <w:t>)</w:t>
      </w:r>
      <w:r w:rsidR="00AE5981" w:rsidRPr="00AE5981">
        <w:rPr>
          <w:bCs/>
          <w:iCs/>
          <w:spacing w:val="-2"/>
          <w:sz w:val="24"/>
        </w:rPr>
        <w:t xml:space="preserve"> </w:t>
      </w:r>
      <w:r w:rsidRPr="00D57F1B">
        <w:rPr>
          <w:bCs/>
          <w:iCs/>
          <w:spacing w:val="-2"/>
          <w:sz w:val="24"/>
        </w:rPr>
        <w:t xml:space="preserve">within </w:t>
      </w:r>
      <w:r>
        <w:rPr>
          <w:bCs/>
          <w:iCs/>
          <w:spacing w:val="-2"/>
          <w:sz w:val="24"/>
        </w:rPr>
        <w:t>their existing</w:t>
      </w:r>
      <w:r w:rsidRPr="00D57F1B">
        <w:rPr>
          <w:bCs/>
          <w:iCs/>
          <w:spacing w:val="-2"/>
          <w:sz w:val="24"/>
        </w:rPr>
        <w:t xml:space="preserve"> </w:t>
      </w:r>
      <w:r>
        <w:rPr>
          <w:bCs/>
          <w:iCs/>
          <w:spacing w:val="-2"/>
          <w:sz w:val="24"/>
        </w:rPr>
        <w:t>a</w:t>
      </w:r>
      <w:r w:rsidRPr="00D57F1B">
        <w:rPr>
          <w:bCs/>
          <w:iCs/>
          <w:spacing w:val="-2"/>
          <w:sz w:val="24"/>
        </w:rPr>
        <w:t>greement</w:t>
      </w:r>
      <w:r w:rsidR="00C7625E">
        <w:rPr>
          <w:bCs/>
          <w:iCs/>
          <w:spacing w:val="-2"/>
          <w:sz w:val="24"/>
        </w:rPr>
        <w:t xml:space="preserve"> and d</w:t>
      </w:r>
      <w:r>
        <w:rPr>
          <w:bCs/>
          <w:iCs/>
          <w:spacing w:val="-2"/>
          <w:sz w:val="24"/>
        </w:rPr>
        <w:t>oes not change total agreement amount.</w:t>
      </w:r>
    </w:p>
    <w:p w14:paraId="0F6E4AD4" w14:textId="1276C048" w:rsidR="003E0B17" w:rsidRDefault="003E0B17" w:rsidP="00AE5981">
      <w:pPr>
        <w:pStyle w:val="ListParagraph"/>
        <w:numPr>
          <w:ilvl w:val="0"/>
          <w:numId w:val="3"/>
        </w:numPr>
        <w:spacing w:before="120" w:after="120"/>
        <w:ind w:left="1170"/>
        <w:rPr>
          <w:bCs/>
          <w:iCs/>
          <w:spacing w:val="-2"/>
          <w:sz w:val="24"/>
        </w:rPr>
      </w:pPr>
      <w:r>
        <w:rPr>
          <w:bCs/>
          <w:iCs/>
          <w:spacing w:val="-2"/>
          <w:sz w:val="24"/>
        </w:rPr>
        <w:t xml:space="preserve">Approval for Subconsultant overrun. </w:t>
      </w:r>
      <w:r w:rsidRPr="00BC5366">
        <w:rPr>
          <w:bCs/>
          <w:i/>
          <w:color w:val="365F91" w:themeColor="accent1" w:themeShade="BF"/>
          <w:spacing w:val="-2"/>
          <w:sz w:val="20"/>
          <w:szCs w:val="18"/>
        </w:rPr>
        <w:t>{Fees &amp; Payment Exhibit, Section 3.A}</w:t>
      </w:r>
    </w:p>
    <w:p w14:paraId="1539594C" w14:textId="51C86062" w:rsidR="003E0B17" w:rsidRDefault="003E0B17" w:rsidP="00AE5981">
      <w:pPr>
        <w:pStyle w:val="ListParagraph"/>
        <w:numPr>
          <w:ilvl w:val="0"/>
          <w:numId w:val="3"/>
        </w:numPr>
        <w:spacing w:after="120"/>
        <w:ind w:left="1170"/>
        <w:rPr>
          <w:bCs/>
          <w:iCs/>
          <w:spacing w:val="-2"/>
          <w:sz w:val="24"/>
        </w:rPr>
      </w:pPr>
      <w:r>
        <w:rPr>
          <w:bCs/>
          <w:iCs/>
          <w:spacing w:val="-2"/>
          <w:sz w:val="24"/>
        </w:rPr>
        <w:t>Approval for Subconsultant underrun, with reallocation of some</w:t>
      </w:r>
      <w:r w:rsidR="00A85CF4">
        <w:rPr>
          <w:bCs/>
          <w:iCs/>
          <w:spacing w:val="-2"/>
          <w:sz w:val="24"/>
        </w:rPr>
        <w:t xml:space="preserve"> or </w:t>
      </w:r>
      <w:proofErr w:type="gramStart"/>
      <w:r>
        <w:rPr>
          <w:bCs/>
          <w:iCs/>
          <w:spacing w:val="-2"/>
          <w:sz w:val="24"/>
        </w:rPr>
        <w:t>all of</w:t>
      </w:r>
      <w:proofErr w:type="gramEnd"/>
      <w:r>
        <w:rPr>
          <w:bCs/>
          <w:iCs/>
          <w:spacing w:val="-2"/>
          <w:sz w:val="24"/>
        </w:rPr>
        <w:t xml:space="preserve"> remaining subconsultant costs to others/prime. </w:t>
      </w:r>
      <w:r w:rsidRPr="00BC5366">
        <w:rPr>
          <w:bCs/>
          <w:i/>
          <w:color w:val="365F91" w:themeColor="accent1" w:themeShade="BF"/>
          <w:spacing w:val="-2"/>
          <w:sz w:val="20"/>
          <w:szCs w:val="18"/>
        </w:rPr>
        <w:t>{F</w:t>
      </w:r>
      <w:r>
        <w:rPr>
          <w:bCs/>
          <w:i/>
          <w:color w:val="365F91" w:themeColor="accent1" w:themeShade="BF"/>
          <w:spacing w:val="-2"/>
          <w:sz w:val="20"/>
          <w:szCs w:val="18"/>
        </w:rPr>
        <w:t>ees</w:t>
      </w:r>
      <w:r w:rsidRPr="00BC5366">
        <w:rPr>
          <w:bCs/>
          <w:i/>
          <w:color w:val="365F91" w:themeColor="accent1" w:themeShade="BF"/>
          <w:spacing w:val="-2"/>
          <w:sz w:val="20"/>
          <w:szCs w:val="18"/>
        </w:rPr>
        <w:t xml:space="preserve"> &amp; P</w:t>
      </w:r>
      <w:r>
        <w:rPr>
          <w:bCs/>
          <w:i/>
          <w:color w:val="365F91" w:themeColor="accent1" w:themeShade="BF"/>
          <w:spacing w:val="-2"/>
          <w:sz w:val="20"/>
          <w:szCs w:val="18"/>
        </w:rPr>
        <w:t>ayment</w:t>
      </w:r>
      <w:r w:rsidRPr="00BC5366">
        <w:rPr>
          <w:bCs/>
          <w:i/>
          <w:color w:val="365F91" w:themeColor="accent1" w:themeShade="BF"/>
          <w:spacing w:val="-2"/>
          <w:sz w:val="20"/>
          <w:szCs w:val="18"/>
        </w:rPr>
        <w:t xml:space="preserve"> Exhibit, Section 3.B}</w:t>
      </w:r>
    </w:p>
    <w:p w14:paraId="54236783" w14:textId="3D9C42D5" w:rsidR="003E0B17" w:rsidRPr="004F785A" w:rsidRDefault="003E0B17" w:rsidP="00AE5981">
      <w:pPr>
        <w:pStyle w:val="ListParagraph"/>
        <w:numPr>
          <w:ilvl w:val="0"/>
          <w:numId w:val="3"/>
        </w:numPr>
        <w:spacing w:after="120"/>
        <w:ind w:left="1170"/>
        <w:rPr>
          <w:bCs/>
          <w:iCs/>
          <w:spacing w:val="-2"/>
          <w:sz w:val="24"/>
        </w:rPr>
      </w:pPr>
      <w:r>
        <w:rPr>
          <w:bCs/>
          <w:iCs/>
          <w:spacing w:val="-2"/>
          <w:sz w:val="24"/>
        </w:rPr>
        <w:t xml:space="preserve">Approval to reallocate agreement amounts between pay categories. </w:t>
      </w:r>
      <w:r w:rsidRPr="00BC5366">
        <w:rPr>
          <w:bCs/>
          <w:i/>
          <w:color w:val="365F91" w:themeColor="accent1" w:themeShade="BF"/>
          <w:spacing w:val="-2"/>
          <w:sz w:val="20"/>
          <w:szCs w:val="18"/>
        </w:rPr>
        <w:t>{F</w:t>
      </w:r>
      <w:r>
        <w:rPr>
          <w:bCs/>
          <w:i/>
          <w:color w:val="365F91" w:themeColor="accent1" w:themeShade="BF"/>
          <w:spacing w:val="-2"/>
          <w:sz w:val="20"/>
          <w:szCs w:val="18"/>
        </w:rPr>
        <w:t>ees</w:t>
      </w:r>
      <w:r w:rsidRPr="00BC5366">
        <w:rPr>
          <w:bCs/>
          <w:i/>
          <w:color w:val="365F91" w:themeColor="accent1" w:themeShade="BF"/>
          <w:spacing w:val="-2"/>
          <w:sz w:val="20"/>
          <w:szCs w:val="18"/>
        </w:rPr>
        <w:t xml:space="preserve"> &amp; P</w:t>
      </w:r>
      <w:r>
        <w:rPr>
          <w:bCs/>
          <w:i/>
          <w:color w:val="365F91" w:themeColor="accent1" w:themeShade="BF"/>
          <w:spacing w:val="-2"/>
          <w:sz w:val="20"/>
          <w:szCs w:val="18"/>
        </w:rPr>
        <w:t>ayment</w:t>
      </w:r>
      <w:r w:rsidRPr="00BC5366">
        <w:rPr>
          <w:bCs/>
          <w:i/>
          <w:color w:val="365F91" w:themeColor="accent1" w:themeShade="BF"/>
          <w:spacing w:val="-2"/>
          <w:sz w:val="20"/>
          <w:szCs w:val="18"/>
        </w:rPr>
        <w:t xml:space="preserve"> </w:t>
      </w:r>
      <w:proofErr w:type="spellStart"/>
      <w:r w:rsidRPr="00BC5366">
        <w:rPr>
          <w:bCs/>
          <w:i/>
          <w:color w:val="365F91" w:themeColor="accent1" w:themeShade="BF"/>
          <w:spacing w:val="-2"/>
          <w:sz w:val="20"/>
          <w:szCs w:val="18"/>
        </w:rPr>
        <w:t>Exh</w:t>
      </w:r>
      <w:proofErr w:type="spellEnd"/>
      <w:r w:rsidRPr="00BC5366">
        <w:rPr>
          <w:bCs/>
          <w:i/>
          <w:color w:val="365F91" w:themeColor="accent1" w:themeShade="BF"/>
          <w:spacing w:val="-2"/>
          <w:sz w:val="20"/>
          <w:szCs w:val="18"/>
        </w:rPr>
        <w:t>, Section 2.}</w:t>
      </w:r>
    </w:p>
    <w:p w14:paraId="764513F3" w14:textId="77777777" w:rsidR="009D1E1D" w:rsidRPr="004F785A" w:rsidRDefault="009D1E1D" w:rsidP="009D1E1D">
      <w:pPr>
        <w:spacing w:after="120"/>
        <w:ind w:right="475"/>
        <w:jc w:val="both"/>
        <w:rPr>
          <w:bCs/>
          <w:iCs/>
          <w:spacing w:val="-2"/>
          <w:sz w:val="24"/>
          <w:szCs w:val="24"/>
        </w:rPr>
      </w:pPr>
    </w:p>
    <w:p w14:paraId="776A6EF2" w14:textId="5B468156" w:rsidR="009D1E1D" w:rsidRPr="004F785A" w:rsidRDefault="009D1E1D" w:rsidP="009D1E1D">
      <w:pPr>
        <w:pStyle w:val="ListParagraph"/>
        <w:numPr>
          <w:ilvl w:val="0"/>
          <w:numId w:val="13"/>
        </w:numPr>
        <w:spacing w:after="120"/>
        <w:ind w:right="475"/>
        <w:jc w:val="both"/>
        <w:rPr>
          <w:bCs/>
          <w:iCs/>
          <w:spacing w:val="-2"/>
          <w:sz w:val="24"/>
          <w:szCs w:val="24"/>
        </w:rPr>
      </w:pPr>
      <w:r w:rsidRPr="004F785A">
        <w:rPr>
          <w:bCs/>
          <w:iCs/>
          <w:spacing w:val="-2"/>
          <w:sz w:val="24"/>
          <w:szCs w:val="24"/>
        </w:rPr>
        <w:t xml:space="preserve">Describe the </w:t>
      </w:r>
      <w:r w:rsidR="004F785A" w:rsidRPr="004F785A">
        <w:rPr>
          <w:bCs/>
          <w:iCs/>
          <w:spacing w:val="-2"/>
          <w:sz w:val="24"/>
          <w:szCs w:val="24"/>
        </w:rPr>
        <w:t xml:space="preserve">reason(s) that a reallocation of funds between </w:t>
      </w:r>
      <w:r w:rsidR="00A85CF4">
        <w:rPr>
          <w:bCs/>
          <w:iCs/>
          <w:spacing w:val="-2"/>
          <w:sz w:val="24"/>
          <w:szCs w:val="24"/>
        </w:rPr>
        <w:t>pay</w:t>
      </w:r>
      <w:r w:rsidR="00C7625E" w:rsidRPr="004F785A">
        <w:rPr>
          <w:bCs/>
          <w:iCs/>
          <w:spacing w:val="-2"/>
          <w:sz w:val="24"/>
          <w:szCs w:val="24"/>
        </w:rPr>
        <w:t xml:space="preserve"> categor</w:t>
      </w:r>
      <w:r w:rsidR="004F785A" w:rsidRPr="004F785A">
        <w:rPr>
          <w:bCs/>
          <w:iCs/>
          <w:spacing w:val="-2"/>
          <w:sz w:val="24"/>
          <w:szCs w:val="24"/>
        </w:rPr>
        <w:t>ies is needed</w:t>
      </w:r>
      <w:r w:rsidRPr="004F785A">
        <w:rPr>
          <w:bCs/>
          <w:iCs/>
          <w:spacing w:val="-2"/>
          <w:sz w:val="24"/>
          <w:szCs w:val="24"/>
        </w:rPr>
        <w:t xml:space="preserve">. </w:t>
      </w:r>
      <w:r w:rsidR="004F785A" w:rsidRPr="004F785A">
        <w:rPr>
          <w:bCs/>
          <w:iCs/>
          <w:spacing w:val="-2"/>
          <w:sz w:val="24"/>
          <w:szCs w:val="24"/>
        </w:rPr>
        <w:t>If reallocating funds to labor or profit is requested, include justification for why additional labor or profit above the negotiated amount is necessary to complete the work.</w:t>
      </w:r>
      <w:r w:rsidR="004F785A" w:rsidRPr="004F785A">
        <w:t xml:space="preserve"> </w:t>
      </w:r>
      <w:r w:rsidR="004F785A" w:rsidRPr="004F785A">
        <w:rPr>
          <w:bCs/>
          <w:iCs/>
          <w:spacing w:val="-2"/>
          <w:sz w:val="24"/>
          <w:szCs w:val="24"/>
        </w:rPr>
        <w:t>If reallocating subconsultant’s underrun costs, confirm sub will no longer need the remaining money.</w:t>
      </w: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0"/>
      </w:tblGrid>
      <w:tr w:rsidR="003E0B17" w14:paraId="31A02D00" w14:textId="77777777" w:rsidTr="00E95ACD">
        <w:trPr>
          <w:trHeight w:val="2592"/>
        </w:trPr>
        <w:tc>
          <w:tcPr>
            <w:tcW w:w="10170" w:type="dxa"/>
            <w:tcBorders>
              <w:left w:val="single" w:sz="4" w:space="0" w:color="000000"/>
            </w:tcBorders>
            <w:shd w:val="clear" w:color="auto" w:fill="FEEFE2"/>
          </w:tcPr>
          <w:p w14:paraId="7C426BA8" w14:textId="1C3753AB" w:rsidR="003E0B17" w:rsidRDefault="009D1E1D" w:rsidP="0001311F">
            <w:pPr>
              <w:pStyle w:val="TableParagraph"/>
              <w:spacing w:before="120"/>
              <w:ind w:left="173"/>
              <w:rPr>
                <w:iCs/>
                <w:spacing w:val="-2"/>
                <w:szCs w:val="32"/>
              </w:rPr>
            </w:pPr>
            <w:r>
              <w:rPr>
                <w:iCs/>
                <w:spacing w:val="-2"/>
                <w:szCs w:val="32"/>
              </w:rPr>
              <w:t xml:space="preserve">If </w:t>
            </w:r>
            <w:r w:rsidR="004F785A">
              <w:rPr>
                <w:iCs/>
                <w:spacing w:val="-2"/>
                <w:szCs w:val="32"/>
              </w:rPr>
              <w:t>reallocating funds to</w:t>
            </w:r>
            <w:r>
              <w:rPr>
                <w:iCs/>
                <w:spacing w:val="-2"/>
                <w:szCs w:val="32"/>
              </w:rPr>
              <w:t xml:space="preserve"> labor </w:t>
            </w:r>
            <w:r w:rsidR="004F785A">
              <w:rPr>
                <w:iCs/>
                <w:spacing w:val="-2"/>
                <w:szCs w:val="32"/>
              </w:rPr>
              <w:t xml:space="preserve">or profit </w:t>
            </w:r>
            <w:r>
              <w:rPr>
                <w:iCs/>
                <w:spacing w:val="-2"/>
                <w:szCs w:val="32"/>
              </w:rPr>
              <w:t>is requested</w:t>
            </w:r>
            <w:r w:rsidR="003E0B17">
              <w:rPr>
                <w:iCs/>
                <w:spacing w:val="-2"/>
                <w:szCs w:val="32"/>
              </w:rPr>
              <w:t xml:space="preserve">, </w:t>
            </w:r>
            <w:r w:rsidR="004F785A">
              <w:rPr>
                <w:iCs/>
                <w:spacing w:val="-2"/>
                <w:szCs w:val="32"/>
              </w:rPr>
              <w:t xml:space="preserve">include </w:t>
            </w:r>
            <w:r>
              <w:rPr>
                <w:iCs/>
                <w:spacing w:val="-2"/>
                <w:szCs w:val="32"/>
              </w:rPr>
              <w:t>justif</w:t>
            </w:r>
            <w:r w:rsidR="004F785A">
              <w:rPr>
                <w:iCs/>
                <w:spacing w:val="-2"/>
                <w:szCs w:val="32"/>
              </w:rPr>
              <w:t>ication for</w:t>
            </w:r>
            <w:r w:rsidR="003E0B17">
              <w:rPr>
                <w:iCs/>
                <w:spacing w:val="-2"/>
                <w:szCs w:val="32"/>
              </w:rPr>
              <w:t xml:space="preserve"> why additional labor </w:t>
            </w:r>
            <w:r w:rsidR="004F785A">
              <w:rPr>
                <w:iCs/>
                <w:spacing w:val="-2"/>
                <w:szCs w:val="32"/>
              </w:rPr>
              <w:t xml:space="preserve">or profit </w:t>
            </w:r>
            <w:r w:rsidR="003E0B17">
              <w:rPr>
                <w:iCs/>
                <w:spacing w:val="-2"/>
                <w:szCs w:val="32"/>
              </w:rPr>
              <w:t xml:space="preserve">above the negotiated amount is necessary to complete the work.  </w:t>
            </w:r>
          </w:p>
          <w:p w14:paraId="1B291527" w14:textId="7CA5818A" w:rsidR="003E0B17" w:rsidRDefault="003E0B17" w:rsidP="0001311F">
            <w:pPr>
              <w:pStyle w:val="TableParagraph"/>
              <w:spacing w:before="120"/>
              <w:ind w:left="173"/>
              <w:rPr>
                <w:iCs/>
                <w:spacing w:val="-2"/>
                <w:szCs w:val="32"/>
              </w:rPr>
            </w:pPr>
            <w:r w:rsidRPr="00630124">
              <w:rPr>
                <w:iCs/>
                <w:spacing w:val="-2"/>
                <w:szCs w:val="32"/>
              </w:rPr>
              <w:t xml:space="preserve">If reallocating a subconsultant’s underrun costs, confirm </w:t>
            </w:r>
            <w:r w:rsidR="00042F16">
              <w:rPr>
                <w:iCs/>
                <w:spacing w:val="-2"/>
                <w:szCs w:val="32"/>
              </w:rPr>
              <w:t xml:space="preserve">and document </w:t>
            </w:r>
            <w:r w:rsidRPr="00630124">
              <w:rPr>
                <w:iCs/>
                <w:spacing w:val="-2"/>
                <w:szCs w:val="32"/>
              </w:rPr>
              <w:t>sub will no longer need the money allocated to them.</w:t>
            </w:r>
          </w:p>
          <w:p w14:paraId="069C6CB8" w14:textId="15361C25" w:rsidR="003E0B17" w:rsidRPr="006620C6" w:rsidRDefault="003E0B17" w:rsidP="0001311F">
            <w:pPr>
              <w:pStyle w:val="TableParagraph"/>
              <w:spacing w:before="120"/>
              <w:ind w:left="173"/>
              <w:rPr>
                <w:iCs/>
                <w:color w:val="FF0000"/>
                <w:spacing w:val="-2"/>
                <w:szCs w:val="32"/>
              </w:rPr>
            </w:pPr>
            <w:r>
              <w:rPr>
                <w:iCs/>
                <w:spacing w:val="-2"/>
                <w:szCs w:val="32"/>
              </w:rPr>
              <w:t>attach other documents/emails, as needed.</w:t>
            </w:r>
          </w:p>
          <w:p w14:paraId="3A0374AF" w14:textId="77777777" w:rsidR="003E0B17" w:rsidRPr="008E3F33" w:rsidRDefault="003E0B17" w:rsidP="0001311F">
            <w:pPr>
              <w:pStyle w:val="TableParagraph"/>
              <w:spacing w:before="120"/>
              <w:ind w:left="173"/>
              <w:rPr>
                <w:iCs/>
                <w:spacing w:val="-2"/>
                <w:szCs w:val="32"/>
              </w:rPr>
            </w:pPr>
          </w:p>
        </w:tc>
      </w:tr>
    </w:tbl>
    <w:p w14:paraId="48953BD7" w14:textId="77777777" w:rsidR="00E95ACD" w:rsidRDefault="00E95ACD" w:rsidP="00E95ACD">
      <w:pPr>
        <w:pStyle w:val="ListParagraph"/>
        <w:ind w:left="720"/>
        <w:rPr>
          <w:bCs/>
          <w:iCs/>
          <w:spacing w:val="-2"/>
          <w:sz w:val="24"/>
          <w:szCs w:val="24"/>
        </w:rPr>
      </w:pPr>
    </w:p>
    <w:p w14:paraId="2695D7EE" w14:textId="46177451" w:rsidR="009D1E1D" w:rsidRPr="009D1E1D" w:rsidRDefault="009D1E1D" w:rsidP="009D1E1D">
      <w:pPr>
        <w:pStyle w:val="ListParagraph"/>
        <w:numPr>
          <w:ilvl w:val="0"/>
          <w:numId w:val="13"/>
        </w:numPr>
        <w:rPr>
          <w:bCs/>
          <w:iCs/>
          <w:spacing w:val="-2"/>
          <w:sz w:val="24"/>
          <w:szCs w:val="24"/>
        </w:rPr>
      </w:pPr>
      <w:r w:rsidRPr="009D1E1D">
        <w:rPr>
          <w:bCs/>
          <w:iCs/>
          <w:spacing w:val="-2"/>
          <w:sz w:val="24"/>
          <w:szCs w:val="24"/>
        </w:rPr>
        <w:t>Complete fee breakdown on second page.  Submit to NDOT PC.  Upon PC’s approval, form should be sen</w:t>
      </w:r>
      <w:r w:rsidR="0022388B">
        <w:rPr>
          <w:bCs/>
          <w:iCs/>
          <w:spacing w:val="-2"/>
          <w:sz w:val="24"/>
          <w:szCs w:val="24"/>
        </w:rPr>
        <w:t>t</w:t>
      </w:r>
      <w:r w:rsidRPr="009D1E1D">
        <w:rPr>
          <w:bCs/>
          <w:iCs/>
          <w:spacing w:val="-2"/>
          <w:sz w:val="24"/>
          <w:szCs w:val="24"/>
        </w:rPr>
        <w:t xml:space="preserve"> to </w:t>
      </w:r>
      <w:r w:rsidR="004F785A">
        <w:rPr>
          <w:bCs/>
          <w:iCs/>
          <w:spacing w:val="-2"/>
          <w:sz w:val="24"/>
          <w:szCs w:val="24"/>
        </w:rPr>
        <w:t>Consultant Services/Agreements Section</w:t>
      </w:r>
      <w:r w:rsidR="00505718">
        <w:rPr>
          <w:bCs/>
          <w:iCs/>
          <w:spacing w:val="-2"/>
          <w:sz w:val="24"/>
          <w:szCs w:val="24"/>
        </w:rPr>
        <w:t xml:space="preserve"> for final approval</w:t>
      </w:r>
      <w:r w:rsidRPr="009D1E1D">
        <w:rPr>
          <w:bCs/>
          <w:iCs/>
          <w:spacing w:val="-2"/>
          <w:sz w:val="24"/>
          <w:szCs w:val="24"/>
        </w:rPr>
        <w:t>.</w:t>
      </w:r>
    </w:p>
    <w:p w14:paraId="7FEB4A18" w14:textId="77777777" w:rsidR="009D1E1D" w:rsidRDefault="009D1E1D" w:rsidP="000227BE">
      <w:pPr>
        <w:ind w:left="360"/>
        <w:rPr>
          <w:b/>
          <w:iCs/>
          <w:spacing w:val="-2"/>
          <w:sz w:val="24"/>
          <w:u w:val="single"/>
        </w:rPr>
      </w:pPr>
    </w:p>
    <w:p w14:paraId="5BD8C2A3" w14:textId="77777777" w:rsidR="000227BE" w:rsidRPr="00ED2389" w:rsidRDefault="000227BE">
      <w:pPr>
        <w:rPr>
          <w:sz w:val="24"/>
          <w:szCs w:val="24"/>
        </w:rPr>
      </w:pPr>
    </w:p>
    <w:p w14:paraId="5898EBAF" w14:textId="10560178" w:rsidR="009F3A9A" w:rsidRPr="00B242E5" w:rsidRDefault="00B242E5" w:rsidP="008D4C00">
      <w:pPr>
        <w:spacing w:before="1"/>
        <w:ind w:left="360"/>
        <w:rPr>
          <w:b/>
          <w:spacing w:val="-2"/>
          <w:sz w:val="26"/>
          <w:u w:val="single"/>
        </w:rPr>
      </w:pPr>
      <w:r>
        <w:rPr>
          <w:b/>
          <w:spacing w:val="-2"/>
          <w:sz w:val="26"/>
        </w:rPr>
        <w:t xml:space="preserve"> </w:t>
      </w:r>
      <w:r w:rsidRPr="00B242E5">
        <w:rPr>
          <w:b/>
          <w:spacing w:val="-2"/>
          <w:sz w:val="26"/>
          <w:u w:val="single"/>
        </w:rPr>
        <w:t>Approval:</w:t>
      </w:r>
    </w:p>
    <w:p w14:paraId="7CC9E6E2" w14:textId="77777777" w:rsidR="00B242E5" w:rsidRDefault="00B242E5" w:rsidP="008D4C00">
      <w:pPr>
        <w:spacing w:before="1"/>
        <w:ind w:left="360"/>
        <w:rPr>
          <w:b/>
          <w:spacing w:val="-2"/>
          <w:sz w:val="2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5"/>
        <w:gridCol w:w="2885"/>
        <w:gridCol w:w="270"/>
        <w:gridCol w:w="4050"/>
        <w:gridCol w:w="270"/>
        <w:gridCol w:w="2250"/>
        <w:gridCol w:w="270"/>
      </w:tblGrid>
      <w:tr w:rsidR="000660E9" w:rsidRPr="008D4C00" w14:paraId="314EA9B4" w14:textId="77777777" w:rsidTr="00DD371C">
        <w:trPr>
          <w:cantSplit/>
          <w:trHeight w:hRule="exact" w:val="378"/>
        </w:trPr>
        <w:tc>
          <w:tcPr>
            <w:tcW w:w="102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B8B7D31" w14:textId="5F721B62" w:rsidR="000660E9" w:rsidRPr="008D4C00" w:rsidRDefault="000660E9" w:rsidP="008D4C00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NDOT Project Coordinator</w:t>
            </w:r>
            <w:r w:rsidR="0016123C">
              <w:rPr>
                <w:b/>
                <w:sz w:val="24"/>
                <w:szCs w:val="24"/>
              </w:rPr>
              <w:t xml:space="preserve"> (PC)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0660E9" w:rsidRPr="008D4C00" w14:paraId="5D388326" w14:textId="77777777" w:rsidTr="00730817">
        <w:trPr>
          <w:cantSplit/>
          <w:trHeight w:val="432"/>
        </w:trPr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F1C59CB" w14:textId="77777777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12" w:space="0" w:color="auto"/>
              <w:left w:val="nil"/>
              <w:right w:val="nil"/>
            </w:tcBorders>
            <w:shd w:val="clear" w:color="auto" w:fill="FEEFE2"/>
            <w:vAlign w:val="bottom"/>
          </w:tcPr>
          <w:p w14:paraId="6DAD8501" w14:textId="77777777" w:rsidR="008D4C00" w:rsidRPr="00F37020" w:rsidRDefault="008D4C00" w:rsidP="008D4C00">
            <w:pPr>
              <w:spacing w:before="1"/>
              <w:rPr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34D46369" w14:textId="77777777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right w:val="nil"/>
            </w:tcBorders>
            <w:shd w:val="clear" w:color="auto" w:fill="FEEFE2"/>
            <w:vAlign w:val="bottom"/>
          </w:tcPr>
          <w:p w14:paraId="52F68A49" w14:textId="77777777" w:rsidR="008D4C00" w:rsidRPr="00F37020" w:rsidRDefault="008D4C00" w:rsidP="008D4C00">
            <w:pPr>
              <w:spacing w:before="1"/>
              <w:rPr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723F5E0" w14:textId="77777777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nil"/>
              <w:right w:val="nil"/>
            </w:tcBorders>
            <w:shd w:val="clear" w:color="auto" w:fill="FEEFE2"/>
            <w:vAlign w:val="bottom"/>
          </w:tcPr>
          <w:p w14:paraId="199C66AC" w14:textId="77777777" w:rsidR="008D4C00" w:rsidRPr="00F37020" w:rsidRDefault="008D4C00" w:rsidP="00730817">
            <w:pPr>
              <w:spacing w:before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01B953A" w14:textId="77777777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</w:p>
        </w:tc>
      </w:tr>
      <w:tr w:rsidR="000660E9" w:rsidRPr="008D4C00" w14:paraId="1939AB4F" w14:textId="77777777" w:rsidTr="00730817"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694EFC2A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885" w:type="dxa"/>
            <w:tcBorders>
              <w:left w:val="nil"/>
              <w:bottom w:val="nil"/>
              <w:right w:val="nil"/>
            </w:tcBorders>
          </w:tcPr>
          <w:p w14:paraId="162CB4EC" w14:textId="6C3FDE74" w:rsidR="000660E9" w:rsidRPr="008D4C00" w:rsidRDefault="000660E9" w:rsidP="000660E9">
            <w:pPr>
              <w:spacing w:before="1"/>
              <w:jc w:val="center"/>
              <w:rPr>
                <w:b/>
                <w:sz w:val="24"/>
                <w:szCs w:val="24"/>
              </w:rPr>
            </w:pPr>
            <w:r w:rsidRPr="000660E9">
              <w:rPr>
                <w:bCs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C257728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545926ED" w14:textId="3AF23560" w:rsidR="000660E9" w:rsidRPr="008D4C00" w:rsidRDefault="000660E9" w:rsidP="000660E9">
            <w:pPr>
              <w:spacing w:before="1"/>
              <w:jc w:val="center"/>
              <w:rPr>
                <w:b/>
                <w:sz w:val="24"/>
                <w:szCs w:val="24"/>
              </w:rPr>
            </w:pPr>
            <w:r w:rsidRPr="000660E9">
              <w:rPr>
                <w:bCs/>
                <w:i/>
                <w:iCs/>
                <w:sz w:val="18"/>
                <w:szCs w:val="18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37336D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14:paraId="0FBCDAEE" w14:textId="20AF64C5" w:rsidR="000660E9" w:rsidRPr="008D4C00" w:rsidRDefault="000660E9" w:rsidP="000660E9">
            <w:pPr>
              <w:spacing w:before="1"/>
              <w:jc w:val="center"/>
              <w:rPr>
                <w:b/>
                <w:sz w:val="24"/>
                <w:szCs w:val="24"/>
              </w:rPr>
            </w:pPr>
            <w:r w:rsidRPr="000660E9">
              <w:rPr>
                <w:bCs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279987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</w:tr>
      <w:tr w:rsidR="000660E9" w:rsidRPr="008D4C00" w14:paraId="44F3AB20" w14:textId="77777777" w:rsidTr="00DD371C">
        <w:trPr>
          <w:cantSplit/>
          <w:trHeight w:hRule="exact" w:val="405"/>
        </w:trPr>
        <w:tc>
          <w:tcPr>
            <w:tcW w:w="102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F6BC865" w14:textId="5CAD9DB3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NDOT </w:t>
            </w:r>
            <w:r w:rsidR="003E0B17">
              <w:rPr>
                <w:b/>
                <w:sz w:val="24"/>
                <w:szCs w:val="24"/>
              </w:rPr>
              <w:t>Agreements S</w:t>
            </w:r>
            <w:r>
              <w:rPr>
                <w:b/>
                <w:sz w:val="24"/>
                <w:szCs w:val="24"/>
              </w:rPr>
              <w:t>ection:</w:t>
            </w:r>
          </w:p>
        </w:tc>
      </w:tr>
      <w:tr w:rsidR="000660E9" w:rsidRPr="008D4C00" w14:paraId="27971F59" w14:textId="77777777" w:rsidTr="00730817">
        <w:trPr>
          <w:cantSplit/>
          <w:trHeight w:val="432"/>
        </w:trPr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542BABE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EEFE2"/>
            <w:vAlign w:val="bottom"/>
          </w:tcPr>
          <w:p w14:paraId="3C02BCDA" w14:textId="77777777" w:rsidR="000660E9" w:rsidRPr="00F37020" w:rsidRDefault="000660E9" w:rsidP="000660E9">
            <w:pPr>
              <w:spacing w:before="1"/>
              <w:rPr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013C904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EEFE2"/>
            <w:vAlign w:val="bottom"/>
          </w:tcPr>
          <w:p w14:paraId="221385C8" w14:textId="77777777" w:rsidR="000660E9" w:rsidRPr="00F37020" w:rsidRDefault="000660E9" w:rsidP="000660E9">
            <w:pPr>
              <w:spacing w:before="1"/>
              <w:rPr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2000FA3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EEFE2"/>
            <w:vAlign w:val="bottom"/>
          </w:tcPr>
          <w:p w14:paraId="3764D315" w14:textId="77777777" w:rsidR="000660E9" w:rsidRPr="00F37020" w:rsidRDefault="000660E9" w:rsidP="00730817">
            <w:pPr>
              <w:spacing w:before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32029190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</w:tr>
      <w:tr w:rsidR="000660E9" w:rsidRPr="008D4C00" w14:paraId="2A56D917" w14:textId="77777777" w:rsidTr="00730817"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31D128CC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885" w:type="dxa"/>
            <w:tcBorders>
              <w:left w:val="nil"/>
              <w:bottom w:val="nil"/>
              <w:right w:val="nil"/>
            </w:tcBorders>
          </w:tcPr>
          <w:p w14:paraId="4016DBBF" w14:textId="08BC6CF8" w:rsidR="000660E9" w:rsidRPr="008D4C00" w:rsidRDefault="000660E9" w:rsidP="000660E9">
            <w:pPr>
              <w:spacing w:before="1"/>
              <w:jc w:val="center"/>
              <w:rPr>
                <w:b/>
                <w:sz w:val="24"/>
                <w:szCs w:val="24"/>
              </w:rPr>
            </w:pPr>
            <w:r w:rsidRPr="000660E9">
              <w:rPr>
                <w:bCs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7F90CB9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3869E2FC" w14:textId="7027D749" w:rsidR="000660E9" w:rsidRPr="008D4C00" w:rsidRDefault="000660E9" w:rsidP="000660E9">
            <w:pPr>
              <w:spacing w:before="1"/>
              <w:jc w:val="center"/>
              <w:rPr>
                <w:b/>
                <w:sz w:val="24"/>
                <w:szCs w:val="24"/>
              </w:rPr>
            </w:pPr>
            <w:r w:rsidRPr="000660E9">
              <w:rPr>
                <w:bCs/>
                <w:i/>
                <w:iCs/>
                <w:sz w:val="18"/>
                <w:szCs w:val="18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135A5DA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14:paraId="122880E7" w14:textId="5EBA9534" w:rsidR="000660E9" w:rsidRPr="008D4C00" w:rsidRDefault="000660E9" w:rsidP="000660E9">
            <w:pPr>
              <w:spacing w:before="1"/>
              <w:jc w:val="center"/>
              <w:rPr>
                <w:b/>
                <w:sz w:val="24"/>
                <w:szCs w:val="24"/>
              </w:rPr>
            </w:pPr>
            <w:r w:rsidRPr="000660E9">
              <w:rPr>
                <w:bCs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6E5D631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</w:tr>
    </w:tbl>
    <w:p w14:paraId="57C2B325" w14:textId="77777777" w:rsidR="00AE5981" w:rsidRDefault="00AE598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8FADEF8" w14:textId="09241690" w:rsidR="00657BAB" w:rsidRDefault="00657BAB" w:rsidP="00B242E5">
      <w:pPr>
        <w:ind w:left="360" w:right="180"/>
        <w:rPr>
          <w:bCs/>
          <w:iCs/>
          <w:spacing w:val="-2"/>
          <w:sz w:val="24"/>
        </w:rPr>
      </w:pPr>
      <w:r w:rsidRPr="00657BAB">
        <w:rPr>
          <w:bCs/>
          <w:iCs/>
          <w:spacing w:val="-2"/>
          <w:sz w:val="24"/>
        </w:rPr>
        <w:t>Section 2. in “</w:t>
      </w:r>
      <w:r>
        <w:rPr>
          <w:bCs/>
          <w:iCs/>
          <w:spacing w:val="-2"/>
          <w:sz w:val="24"/>
        </w:rPr>
        <w:t>F</w:t>
      </w:r>
      <w:r w:rsidRPr="00657BAB">
        <w:rPr>
          <w:bCs/>
          <w:iCs/>
          <w:spacing w:val="-2"/>
          <w:sz w:val="24"/>
        </w:rPr>
        <w:t xml:space="preserve">ees and </w:t>
      </w:r>
      <w:r>
        <w:rPr>
          <w:bCs/>
          <w:iCs/>
          <w:spacing w:val="-2"/>
          <w:sz w:val="24"/>
        </w:rPr>
        <w:t>P</w:t>
      </w:r>
      <w:r w:rsidRPr="00657BAB">
        <w:rPr>
          <w:bCs/>
          <w:iCs/>
          <w:spacing w:val="-2"/>
          <w:sz w:val="24"/>
        </w:rPr>
        <w:t xml:space="preserve">ayments” </w:t>
      </w:r>
      <w:r>
        <w:rPr>
          <w:bCs/>
          <w:iCs/>
          <w:spacing w:val="-2"/>
          <w:sz w:val="24"/>
        </w:rPr>
        <w:t xml:space="preserve">exhibit </w:t>
      </w:r>
      <w:r w:rsidRPr="00657BAB">
        <w:rPr>
          <w:bCs/>
          <w:iCs/>
          <w:spacing w:val="-2"/>
          <w:sz w:val="24"/>
        </w:rPr>
        <w:t xml:space="preserve">of the </w:t>
      </w:r>
      <w:r w:rsidR="002C1EF7">
        <w:rPr>
          <w:bCs/>
          <w:iCs/>
          <w:spacing w:val="-2"/>
          <w:sz w:val="24"/>
        </w:rPr>
        <w:t>o</w:t>
      </w:r>
      <w:r w:rsidRPr="00657BAB">
        <w:rPr>
          <w:bCs/>
          <w:iCs/>
          <w:spacing w:val="-2"/>
          <w:sz w:val="24"/>
        </w:rPr>
        <w:t xml:space="preserve">riginal </w:t>
      </w:r>
      <w:r w:rsidR="002C1EF7">
        <w:rPr>
          <w:bCs/>
          <w:iCs/>
          <w:spacing w:val="-2"/>
          <w:sz w:val="24"/>
        </w:rPr>
        <w:t>a</w:t>
      </w:r>
      <w:r w:rsidRPr="00657BAB">
        <w:rPr>
          <w:bCs/>
          <w:iCs/>
          <w:spacing w:val="-2"/>
          <w:sz w:val="24"/>
        </w:rPr>
        <w:t xml:space="preserve">greement, as amended </w:t>
      </w:r>
      <w:r>
        <w:rPr>
          <w:bCs/>
          <w:iCs/>
          <w:spacing w:val="-2"/>
          <w:sz w:val="24"/>
        </w:rPr>
        <w:t xml:space="preserve">by any prior </w:t>
      </w:r>
      <w:r w:rsidRPr="00657BAB">
        <w:rPr>
          <w:bCs/>
          <w:iCs/>
          <w:spacing w:val="-2"/>
          <w:sz w:val="24"/>
        </w:rPr>
        <w:t xml:space="preserve">supplement(s) </w:t>
      </w:r>
      <w:r>
        <w:rPr>
          <w:bCs/>
          <w:iCs/>
          <w:spacing w:val="-2"/>
          <w:sz w:val="24"/>
        </w:rPr>
        <w:t>and/or Consultant Work Orders,</w:t>
      </w:r>
      <w:r w:rsidRPr="00657BAB">
        <w:rPr>
          <w:bCs/>
          <w:iCs/>
          <w:spacing w:val="-2"/>
          <w:sz w:val="24"/>
        </w:rPr>
        <w:t xml:space="preserve"> is hereby further amended as shown below</w:t>
      </w:r>
      <w:r w:rsidR="007834D8">
        <w:rPr>
          <w:bCs/>
          <w:iCs/>
          <w:spacing w:val="-2"/>
          <w:sz w:val="24"/>
        </w:rPr>
        <w:t xml:space="preserve">: </w:t>
      </w:r>
      <w:r w:rsidR="007834D8" w:rsidRPr="007834D8">
        <w:rPr>
          <w:bCs/>
          <w:i/>
          <w:spacing w:val="-2"/>
          <w:sz w:val="18"/>
          <w:szCs w:val="16"/>
        </w:rPr>
        <w:t>(choose applicable payment method)</w:t>
      </w:r>
    </w:p>
    <w:p w14:paraId="3FE74C02" w14:textId="77777777" w:rsidR="00B242E5" w:rsidRDefault="00B242E5" w:rsidP="005613B0">
      <w:pPr>
        <w:spacing w:before="120"/>
        <w:ind w:left="634"/>
        <w:rPr>
          <w:bCs/>
          <w:iCs/>
          <w:spacing w:val="-2"/>
          <w:sz w:val="24"/>
        </w:rPr>
      </w:pPr>
    </w:p>
    <w:p w14:paraId="7BB21E41" w14:textId="6106675D" w:rsidR="00657BAB" w:rsidRDefault="00E02FA7" w:rsidP="005613B0">
      <w:pPr>
        <w:spacing w:before="120"/>
        <w:ind w:left="634"/>
        <w:rPr>
          <w:bCs/>
          <w:iCs/>
          <w:spacing w:val="-2"/>
          <w:sz w:val="24"/>
        </w:rPr>
      </w:pPr>
      <w:r>
        <w:rPr>
          <w:bCs/>
          <w:iCs/>
          <w:spacing w:val="-2"/>
          <w:sz w:val="24"/>
        </w:rPr>
        <w:t>“Current Amt” listed below is from agreement/supplement</w:t>
      </w:r>
      <w:r w:rsidR="001705F0">
        <w:rPr>
          <w:bCs/>
          <w:iCs/>
          <w:spacing w:val="-2"/>
          <w:sz w:val="24"/>
        </w:rPr>
        <w:t>/CWO</w:t>
      </w:r>
      <w:r>
        <w:rPr>
          <w:bCs/>
          <w:iCs/>
          <w:spacing w:val="-2"/>
          <w:sz w:val="24"/>
        </w:rPr>
        <w:t xml:space="preserve"> #</w:t>
      </w:r>
      <w:r w:rsidRPr="00D275C2">
        <w:rPr>
          <w:bCs/>
          <w:iCs/>
          <w:spacing w:val="-2"/>
          <w:sz w:val="24"/>
          <w:u w:val="single"/>
          <w:shd w:val="clear" w:color="auto" w:fill="FDE9D9" w:themeFill="accent6" w:themeFillTint="33"/>
        </w:rPr>
        <w:t xml:space="preserve"> </w:t>
      </w:r>
      <w:r w:rsidR="00D275C2" w:rsidRPr="00D275C2">
        <w:rPr>
          <w:bCs/>
          <w:iCs/>
          <w:spacing w:val="-2"/>
          <w:sz w:val="24"/>
          <w:u w:val="single"/>
          <w:shd w:val="clear" w:color="auto" w:fill="FDE9D9" w:themeFill="accent6" w:themeFillTint="33"/>
        </w:rPr>
        <w:t xml:space="preserve">          </w:t>
      </w:r>
      <w:r w:rsidR="00D275C2" w:rsidRPr="00D275C2">
        <w:rPr>
          <w:bCs/>
          <w:iCs/>
          <w:spacing w:val="-2"/>
          <w:sz w:val="24"/>
          <w:shd w:val="clear" w:color="auto" w:fill="FEEFE2"/>
        </w:rPr>
        <w:t xml:space="preserve"> </w:t>
      </w:r>
      <w:r w:rsidR="00B85F0D">
        <w:rPr>
          <w:bCs/>
          <w:iCs/>
          <w:spacing w:val="-2"/>
          <w:sz w:val="24"/>
          <w:shd w:val="clear" w:color="auto" w:fill="FEEFE2"/>
        </w:rPr>
        <w:t xml:space="preserve"> </w:t>
      </w:r>
      <w:proofErr w:type="gramStart"/>
      <w:r w:rsidR="00B85F0D">
        <w:rPr>
          <w:bCs/>
          <w:iCs/>
          <w:spacing w:val="-2"/>
          <w:sz w:val="24"/>
          <w:shd w:val="clear" w:color="auto" w:fill="FEEFE2"/>
        </w:rPr>
        <w:t xml:space="preserve">   </w:t>
      </w:r>
      <w:r w:rsidR="00D275C2" w:rsidRPr="00D275C2">
        <w:rPr>
          <w:bCs/>
          <w:iCs/>
          <w:spacing w:val="-2"/>
          <w:sz w:val="24"/>
        </w:rPr>
        <w:t>(</w:t>
      </w:r>
      <w:proofErr w:type="gramEnd"/>
      <w:r w:rsidR="00D275C2" w:rsidRPr="00D275C2">
        <w:rPr>
          <w:bCs/>
          <w:iCs/>
          <w:spacing w:val="-2"/>
          <w:sz w:val="18"/>
          <w:szCs w:val="16"/>
        </w:rPr>
        <w:t>ex. XK2345-02, CWO</w:t>
      </w:r>
      <w:r w:rsidR="00B85F0D">
        <w:rPr>
          <w:bCs/>
          <w:iCs/>
          <w:spacing w:val="-2"/>
          <w:sz w:val="18"/>
          <w:szCs w:val="16"/>
        </w:rPr>
        <w:t>-</w:t>
      </w:r>
      <w:r w:rsidR="00D275C2" w:rsidRPr="00D275C2">
        <w:rPr>
          <w:bCs/>
          <w:iCs/>
          <w:spacing w:val="-2"/>
          <w:sz w:val="18"/>
          <w:szCs w:val="16"/>
        </w:rPr>
        <w:t>02)</w:t>
      </w:r>
    </w:p>
    <w:p w14:paraId="3003A3C7" w14:textId="5CCA2258" w:rsidR="00E02FA7" w:rsidRDefault="00E02FA7" w:rsidP="00BB572A">
      <w:pPr>
        <w:ind w:left="630"/>
        <w:rPr>
          <w:bCs/>
          <w:iCs/>
          <w:spacing w:val="-2"/>
          <w:sz w:val="24"/>
        </w:rPr>
      </w:pPr>
    </w:p>
    <w:p w14:paraId="53F86F98" w14:textId="77777777" w:rsidR="00B242E5" w:rsidRDefault="00B242E5" w:rsidP="00BB572A">
      <w:pPr>
        <w:ind w:left="630"/>
        <w:rPr>
          <w:bCs/>
          <w:iCs/>
          <w:spacing w:val="-2"/>
          <w:sz w:val="24"/>
        </w:rPr>
      </w:pPr>
    </w:p>
    <w:p w14:paraId="21C3BF0A" w14:textId="674DC3EF" w:rsidR="00BB59C9" w:rsidRPr="00BB59C9" w:rsidRDefault="00AB1F0C" w:rsidP="008B3B51">
      <w:pPr>
        <w:ind w:left="270"/>
        <w:rPr>
          <w:bCs/>
          <w:iCs/>
          <w:spacing w:val="-2"/>
          <w:sz w:val="24"/>
        </w:rPr>
      </w:pPr>
      <w:sdt>
        <w:sdtPr>
          <w:rPr>
            <w:rFonts w:ascii="MS Gothic" w:eastAsia="MS Gothic" w:hAnsi="MS Gothic"/>
            <w:b/>
            <w:iCs/>
            <w:spacing w:val="-2"/>
            <w:sz w:val="28"/>
            <w:szCs w:val="24"/>
            <w:shd w:val="clear" w:color="auto" w:fill="FEEFE2"/>
          </w:rPr>
          <w:id w:val="-71450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124">
            <w:rPr>
              <w:rFonts w:ascii="MS Gothic" w:eastAsia="MS Gothic" w:hAnsi="MS Gothic" w:hint="eastAsia"/>
              <w:b/>
              <w:iCs/>
              <w:spacing w:val="-2"/>
              <w:sz w:val="28"/>
              <w:szCs w:val="24"/>
              <w:shd w:val="clear" w:color="auto" w:fill="FEEFE2"/>
            </w:rPr>
            <w:t>☐</w:t>
          </w:r>
        </w:sdtContent>
      </w:sdt>
      <w:r w:rsidR="008B3B51" w:rsidRPr="002B3CFB">
        <w:rPr>
          <w:b/>
          <w:iCs/>
          <w:spacing w:val="-2"/>
          <w:sz w:val="24"/>
        </w:rPr>
        <w:t xml:space="preserve"> </w:t>
      </w:r>
      <w:r w:rsidR="00BB572A">
        <w:rPr>
          <w:bCs/>
          <w:iCs/>
          <w:spacing w:val="-2"/>
          <w:sz w:val="24"/>
        </w:rPr>
        <w:t>Cost Plus Fixed Fee (CPFF)</w:t>
      </w:r>
    </w:p>
    <w:tbl>
      <w:tblPr>
        <w:tblStyle w:val="TableGridLight"/>
        <w:tblW w:w="10710" w:type="dxa"/>
        <w:jc w:val="center"/>
        <w:tblLayout w:type="fixed"/>
        <w:tblLook w:val="06A0" w:firstRow="1" w:lastRow="0" w:firstColumn="1" w:lastColumn="0" w:noHBand="1" w:noVBand="1"/>
      </w:tblPr>
      <w:tblGrid>
        <w:gridCol w:w="453"/>
        <w:gridCol w:w="348"/>
        <w:gridCol w:w="1615"/>
        <w:gridCol w:w="374"/>
        <w:gridCol w:w="1440"/>
        <w:gridCol w:w="450"/>
        <w:gridCol w:w="1800"/>
        <w:gridCol w:w="4230"/>
      </w:tblGrid>
      <w:tr w:rsidR="00302339" w14:paraId="7D0E72BF" w14:textId="77777777" w:rsidTr="008E459A">
        <w:trPr>
          <w:jc w:val="center"/>
        </w:trPr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A2B329" w14:textId="77777777" w:rsidR="00524E86" w:rsidRDefault="00524E86" w:rsidP="00317F29">
            <w:pPr>
              <w:jc w:val="center"/>
              <w:rPr>
                <w:bCs/>
                <w:iCs/>
                <w:spacing w:val="-2"/>
                <w:sz w:val="24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C02DAB" w14:textId="7709B5B8" w:rsidR="00524E86" w:rsidRDefault="004D5D31" w:rsidP="00011EA9">
            <w:pPr>
              <w:jc w:val="center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Current</w:t>
            </w:r>
            <w:r w:rsidR="00524E86" w:rsidRPr="00524E86">
              <w:rPr>
                <w:bCs/>
                <w:iCs/>
                <w:spacing w:val="-2"/>
                <w:sz w:val="24"/>
              </w:rPr>
              <w:t xml:space="preserve"> Amt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A4EA0A" w14:textId="4CADB613" w:rsidR="00524E86" w:rsidRDefault="00524E86" w:rsidP="00011EA9">
            <w:pPr>
              <w:jc w:val="center"/>
              <w:rPr>
                <w:bCs/>
                <w:iCs/>
                <w:spacing w:val="-2"/>
                <w:sz w:val="24"/>
              </w:rPr>
            </w:pPr>
            <w:r w:rsidRPr="00524E86">
              <w:rPr>
                <w:bCs/>
                <w:iCs/>
                <w:spacing w:val="-2"/>
                <w:sz w:val="24"/>
              </w:rPr>
              <w:t>Change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B35148" w14:textId="2A1B4EEF" w:rsidR="00524E86" w:rsidRDefault="00524E86" w:rsidP="00011EA9">
            <w:pPr>
              <w:jc w:val="center"/>
              <w:rPr>
                <w:bCs/>
                <w:iCs/>
                <w:spacing w:val="-2"/>
                <w:sz w:val="24"/>
              </w:rPr>
            </w:pPr>
            <w:r w:rsidRPr="00524E86">
              <w:rPr>
                <w:bCs/>
                <w:iCs/>
                <w:spacing w:val="-2"/>
                <w:sz w:val="24"/>
              </w:rPr>
              <w:t>New Am</w:t>
            </w:r>
            <w:r w:rsidR="004D5D31">
              <w:rPr>
                <w:bCs/>
                <w:iCs/>
                <w:spacing w:val="-2"/>
                <w:sz w:val="24"/>
              </w:rPr>
              <w:t>oun</w:t>
            </w:r>
            <w:r w:rsidRPr="00524E86">
              <w:rPr>
                <w:bCs/>
                <w:iCs/>
                <w:spacing w:val="-2"/>
                <w:sz w:val="24"/>
              </w:rPr>
              <w:t>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421438" w14:textId="08A440D7" w:rsidR="00524E86" w:rsidRDefault="00A85CF4" w:rsidP="005D14D4">
            <w:pPr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 xml:space="preserve">Pay </w:t>
            </w:r>
            <w:r w:rsidR="00524E86" w:rsidRPr="00524E86">
              <w:rPr>
                <w:bCs/>
                <w:iCs/>
                <w:spacing w:val="-2"/>
                <w:sz w:val="24"/>
              </w:rPr>
              <w:t>Category</w:t>
            </w:r>
          </w:p>
        </w:tc>
      </w:tr>
      <w:tr w:rsidR="00302339" w14:paraId="37BF2EF7" w14:textId="77777777" w:rsidTr="008E459A">
        <w:trPr>
          <w:jc w:val="center"/>
        </w:trPr>
        <w:tc>
          <w:tcPr>
            <w:tcW w:w="453" w:type="dxa"/>
            <w:tcBorders>
              <w:top w:val="nil"/>
              <w:left w:val="nil"/>
              <w:bottom w:val="nil"/>
            </w:tcBorders>
          </w:tcPr>
          <w:p w14:paraId="2E54F163" w14:textId="58C946F6" w:rsidR="00302339" w:rsidRDefault="00302339" w:rsidP="00B91BA8">
            <w:pPr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A.</w:t>
            </w:r>
          </w:p>
        </w:tc>
        <w:tc>
          <w:tcPr>
            <w:tcW w:w="348" w:type="dxa"/>
            <w:tcBorders>
              <w:top w:val="single" w:sz="4" w:space="0" w:color="auto"/>
              <w:right w:val="nil"/>
            </w:tcBorders>
          </w:tcPr>
          <w:p w14:paraId="5BA93A92" w14:textId="059128EB" w:rsidR="00302339" w:rsidRDefault="00302339" w:rsidP="00B91BA8">
            <w:pPr>
              <w:tabs>
                <w:tab w:val="right" w:pos="1666"/>
              </w:tabs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$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</w:tcBorders>
          </w:tcPr>
          <w:p w14:paraId="0BBD414E" w14:textId="38121D0D" w:rsidR="00302339" w:rsidRDefault="00302339" w:rsidP="00B91BA8">
            <w:pPr>
              <w:tabs>
                <w:tab w:val="decimal" w:pos="1066"/>
              </w:tabs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.0</w:t>
            </w:r>
            <w:r w:rsidR="00C80716">
              <w:rPr>
                <w:bCs/>
                <w:iCs/>
                <w:spacing w:val="-2"/>
                <w:sz w:val="24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right w:val="nil"/>
            </w:tcBorders>
          </w:tcPr>
          <w:p w14:paraId="36175204" w14:textId="33E2E643" w:rsidR="00302339" w:rsidRDefault="00302339" w:rsidP="00302339">
            <w:pPr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$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</w:tcPr>
          <w:p w14:paraId="767EF4BF" w14:textId="0AB5E61A" w:rsidR="00302339" w:rsidRDefault="00E879AE" w:rsidP="00B5464A">
            <w:pPr>
              <w:tabs>
                <w:tab w:val="decimal" w:pos="882"/>
              </w:tabs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0</w:t>
            </w:r>
            <w:r w:rsidR="00B5464A">
              <w:rPr>
                <w:bCs/>
                <w:iCs/>
                <w:spacing w:val="-2"/>
                <w:sz w:val="24"/>
              </w:rPr>
              <w:t>.</w:t>
            </w:r>
            <w:r w:rsidR="00C80716">
              <w:rPr>
                <w:bCs/>
                <w:iCs/>
                <w:spacing w:val="-2"/>
                <w:sz w:val="24"/>
              </w:rPr>
              <w:t>00</w:t>
            </w:r>
          </w:p>
        </w:tc>
        <w:tc>
          <w:tcPr>
            <w:tcW w:w="450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F80320D" w14:textId="4B8F6318" w:rsidR="00302339" w:rsidRDefault="00302339" w:rsidP="00302339">
            <w:pPr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$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14:paraId="43566A24" w14:textId="3AA96ACA" w:rsidR="00302339" w:rsidRDefault="00317F29" w:rsidP="00B91BA8">
            <w:pPr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fldChar w:fldCharType="begin"/>
            </w:r>
            <w:r>
              <w:rPr>
                <w:bCs/>
                <w:iCs/>
                <w:spacing w:val="-2"/>
                <w:sz w:val="24"/>
              </w:rPr>
              <w:instrText xml:space="preserve"> =SUM(c2,e2) \# "#,##0.00" </w:instrText>
            </w:r>
            <w:r>
              <w:rPr>
                <w:bCs/>
                <w:iCs/>
                <w:spacing w:val="-2"/>
                <w:sz w:val="24"/>
              </w:rPr>
              <w:fldChar w:fldCharType="separate"/>
            </w:r>
            <w:r w:rsidR="00630124">
              <w:rPr>
                <w:bCs/>
                <w:iCs/>
                <w:noProof/>
                <w:spacing w:val="-2"/>
                <w:sz w:val="24"/>
              </w:rPr>
              <w:t xml:space="preserve">   0.00</w:t>
            </w:r>
            <w:r>
              <w:rPr>
                <w:bCs/>
                <w:iCs/>
                <w:spacing w:val="-2"/>
                <w:sz w:val="24"/>
              </w:rPr>
              <w:fldChar w:fldCharType="end"/>
            </w: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40D27DD" w14:textId="0D16EB88" w:rsidR="00302339" w:rsidRDefault="00302339" w:rsidP="00B91BA8">
            <w:pPr>
              <w:rPr>
                <w:bCs/>
                <w:iCs/>
                <w:spacing w:val="-2"/>
                <w:sz w:val="24"/>
              </w:rPr>
            </w:pPr>
            <w:r w:rsidRPr="00524E86">
              <w:rPr>
                <w:bCs/>
                <w:iCs/>
                <w:spacing w:val="-2"/>
                <w:sz w:val="24"/>
              </w:rPr>
              <w:t>for actual direct labor costs</w:t>
            </w:r>
          </w:p>
        </w:tc>
      </w:tr>
      <w:tr w:rsidR="00302339" w14:paraId="68DC51AE" w14:textId="77777777" w:rsidTr="008E459A">
        <w:trPr>
          <w:jc w:val="center"/>
        </w:trPr>
        <w:tc>
          <w:tcPr>
            <w:tcW w:w="453" w:type="dxa"/>
            <w:tcBorders>
              <w:top w:val="nil"/>
              <w:left w:val="nil"/>
              <w:bottom w:val="nil"/>
            </w:tcBorders>
          </w:tcPr>
          <w:p w14:paraId="3C797FF0" w14:textId="65F014D4" w:rsidR="00302339" w:rsidRDefault="00302339" w:rsidP="00B91BA8">
            <w:pPr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B.</w:t>
            </w:r>
          </w:p>
        </w:tc>
        <w:tc>
          <w:tcPr>
            <w:tcW w:w="348" w:type="dxa"/>
            <w:tcBorders>
              <w:right w:val="nil"/>
            </w:tcBorders>
          </w:tcPr>
          <w:p w14:paraId="502B04ED" w14:textId="07375E0D" w:rsidR="00302339" w:rsidRDefault="00302339" w:rsidP="00B91BA8">
            <w:pPr>
              <w:tabs>
                <w:tab w:val="right" w:pos="1666"/>
              </w:tabs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$</w:t>
            </w:r>
          </w:p>
        </w:tc>
        <w:tc>
          <w:tcPr>
            <w:tcW w:w="1615" w:type="dxa"/>
            <w:tcBorders>
              <w:left w:val="nil"/>
              <w:bottom w:val="single" w:sz="4" w:space="0" w:color="BFBFBF" w:themeColor="background1" w:themeShade="BF"/>
            </w:tcBorders>
          </w:tcPr>
          <w:p w14:paraId="1C2DFB99" w14:textId="27C025C4" w:rsidR="00302339" w:rsidRDefault="00302339" w:rsidP="00B91BA8">
            <w:pPr>
              <w:tabs>
                <w:tab w:val="decimal" w:pos="1066"/>
              </w:tabs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.</w:t>
            </w:r>
            <w:r w:rsidR="00C80716">
              <w:rPr>
                <w:bCs/>
                <w:iCs/>
                <w:spacing w:val="-2"/>
                <w:sz w:val="24"/>
              </w:rPr>
              <w:t>0</w:t>
            </w:r>
            <w:r>
              <w:rPr>
                <w:bCs/>
                <w:iCs/>
                <w:spacing w:val="-2"/>
                <w:sz w:val="24"/>
              </w:rPr>
              <w:t>0</w:t>
            </w:r>
          </w:p>
        </w:tc>
        <w:tc>
          <w:tcPr>
            <w:tcW w:w="374" w:type="dxa"/>
            <w:tcBorders>
              <w:bottom w:val="single" w:sz="4" w:space="0" w:color="BFBFBF" w:themeColor="background1" w:themeShade="BF"/>
              <w:right w:val="nil"/>
            </w:tcBorders>
          </w:tcPr>
          <w:p w14:paraId="16023AE7" w14:textId="0123BB2C" w:rsidR="00302339" w:rsidRDefault="00302339" w:rsidP="00302339">
            <w:pPr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$</w:t>
            </w:r>
          </w:p>
        </w:tc>
        <w:tc>
          <w:tcPr>
            <w:tcW w:w="1440" w:type="dxa"/>
            <w:tcBorders>
              <w:left w:val="nil"/>
              <w:bottom w:val="single" w:sz="4" w:space="0" w:color="BFBFBF" w:themeColor="background1" w:themeShade="BF"/>
            </w:tcBorders>
          </w:tcPr>
          <w:p w14:paraId="2B19D528" w14:textId="34D7185D" w:rsidR="00302339" w:rsidRDefault="00630124" w:rsidP="00B5464A">
            <w:pPr>
              <w:tabs>
                <w:tab w:val="decimal" w:pos="882"/>
              </w:tabs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0</w:t>
            </w:r>
            <w:r w:rsidR="00021EB4">
              <w:rPr>
                <w:bCs/>
                <w:iCs/>
                <w:spacing w:val="-2"/>
                <w:sz w:val="24"/>
              </w:rPr>
              <w:t>.</w:t>
            </w:r>
            <w:r w:rsidR="00C80716">
              <w:rPr>
                <w:bCs/>
                <w:iCs/>
                <w:spacing w:val="-2"/>
                <w:sz w:val="24"/>
              </w:rPr>
              <w:t>00</w:t>
            </w:r>
          </w:p>
        </w:tc>
        <w:tc>
          <w:tcPr>
            <w:tcW w:w="450" w:type="dxa"/>
            <w:tcBorders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19131854" w14:textId="56D971B9" w:rsidR="00302339" w:rsidRDefault="00302339" w:rsidP="00B91BA8">
            <w:pPr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$</w:t>
            </w:r>
          </w:p>
        </w:tc>
        <w:tc>
          <w:tcPr>
            <w:tcW w:w="1800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4BB4439" w14:textId="7DFC5299" w:rsidR="00302339" w:rsidRDefault="00302339" w:rsidP="00B91BA8">
            <w:pPr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fldChar w:fldCharType="begin"/>
            </w:r>
            <w:r>
              <w:rPr>
                <w:bCs/>
                <w:iCs/>
                <w:spacing w:val="-2"/>
                <w:sz w:val="24"/>
              </w:rPr>
              <w:instrText xml:space="preserve"> =SUM(c3,e3) \# "#,##0.00" </w:instrText>
            </w:r>
            <w:r>
              <w:rPr>
                <w:bCs/>
                <w:iCs/>
                <w:spacing w:val="-2"/>
                <w:sz w:val="24"/>
              </w:rPr>
              <w:fldChar w:fldCharType="separate"/>
            </w:r>
            <w:r w:rsidR="00630124">
              <w:rPr>
                <w:bCs/>
                <w:iCs/>
                <w:noProof/>
                <w:spacing w:val="-2"/>
                <w:sz w:val="24"/>
              </w:rPr>
              <w:t xml:space="preserve">   0.00</w:t>
            </w:r>
            <w:r>
              <w:rPr>
                <w:bCs/>
                <w:iCs/>
                <w:spacing w:val="-2"/>
                <w:sz w:val="24"/>
              </w:rPr>
              <w:fldChar w:fldCharType="end"/>
            </w:r>
          </w:p>
        </w:tc>
        <w:tc>
          <w:tcPr>
            <w:tcW w:w="4230" w:type="dxa"/>
            <w:shd w:val="clear" w:color="auto" w:fill="F2F2F2" w:themeFill="background1" w:themeFillShade="F2"/>
          </w:tcPr>
          <w:p w14:paraId="0C991C38" w14:textId="0195A3D8" w:rsidR="00302339" w:rsidRDefault="00302339" w:rsidP="00B91BA8">
            <w:pPr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f</w:t>
            </w:r>
            <w:r w:rsidRPr="00524E86">
              <w:rPr>
                <w:bCs/>
                <w:iCs/>
                <w:spacing w:val="-2"/>
                <w:sz w:val="24"/>
              </w:rPr>
              <w:t>or indirect costs and direct expenses</w:t>
            </w:r>
          </w:p>
        </w:tc>
      </w:tr>
      <w:tr w:rsidR="00317F29" w14:paraId="66892453" w14:textId="77777777" w:rsidTr="008E459A">
        <w:trPr>
          <w:jc w:val="center"/>
        </w:trPr>
        <w:tc>
          <w:tcPr>
            <w:tcW w:w="453" w:type="dxa"/>
            <w:tcBorders>
              <w:top w:val="nil"/>
              <w:left w:val="nil"/>
              <w:bottom w:val="nil"/>
            </w:tcBorders>
          </w:tcPr>
          <w:p w14:paraId="67366909" w14:textId="525C2C37" w:rsidR="00302339" w:rsidRDefault="00302339" w:rsidP="00B91BA8">
            <w:pPr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C.</w:t>
            </w:r>
          </w:p>
        </w:tc>
        <w:tc>
          <w:tcPr>
            <w:tcW w:w="348" w:type="dxa"/>
            <w:tcBorders>
              <w:right w:val="nil"/>
            </w:tcBorders>
          </w:tcPr>
          <w:p w14:paraId="3430F930" w14:textId="7B4A92D6" w:rsidR="00302339" w:rsidRDefault="00302339" w:rsidP="00B91BA8">
            <w:pPr>
              <w:tabs>
                <w:tab w:val="right" w:pos="1666"/>
              </w:tabs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$</w:t>
            </w:r>
          </w:p>
        </w:tc>
        <w:tc>
          <w:tcPr>
            <w:tcW w:w="1615" w:type="dxa"/>
            <w:tcBorders>
              <w:left w:val="nil"/>
              <w:bottom w:val="single" w:sz="4" w:space="0" w:color="000000"/>
            </w:tcBorders>
          </w:tcPr>
          <w:p w14:paraId="2D685C88" w14:textId="556BB795" w:rsidR="00302339" w:rsidRDefault="00302339" w:rsidP="00B91BA8">
            <w:pPr>
              <w:tabs>
                <w:tab w:val="decimal" w:pos="1066"/>
              </w:tabs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.</w:t>
            </w:r>
            <w:r w:rsidR="00C80716">
              <w:rPr>
                <w:bCs/>
                <w:iCs/>
                <w:spacing w:val="-2"/>
                <w:sz w:val="24"/>
              </w:rPr>
              <w:t>00</w:t>
            </w:r>
          </w:p>
        </w:tc>
        <w:tc>
          <w:tcPr>
            <w:tcW w:w="374" w:type="dxa"/>
            <w:tcBorders>
              <w:bottom w:val="nil"/>
              <w:right w:val="nil"/>
            </w:tcBorders>
          </w:tcPr>
          <w:p w14:paraId="20BC307D" w14:textId="18A79AD2" w:rsidR="00302339" w:rsidRDefault="00302339" w:rsidP="00302339">
            <w:pPr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$</w:t>
            </w:r>
          </w:p>
        </w:tc>
        <w:tc>
          <w:tcPr>
            <w:tcW w:w="1440" w:type="dxa"/>
            <w:tcBorders>
              <w:left w:val="nil"/>
              <w:bottom w:val="single" w:sz="4" w:space="0" w:color="000000"/>
            </w:tcBorders>
          </w:tcPr>
          <w:p w14:paraId="17B29437" w14:textId="18FDB2B0" w:rsidR="00302339" w:rsidRDefault="00630124" w:rsidP="00B5464A">
            <w:pPr>
              <w:tabs>
                <w:tab w:val="decimal" w:pos="882"/>
              </w:tabs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0</w:t>
            </w:r>
            <w:r w:rsidR="00DF06B3">
              <w:rPr>
                <w:bCs/>
                <w:iCs/>
                <w:spacing w:val="-2"/>
                <w:sz w:val="24"/>
              </w:rPr>
              <w:t>.00</w:t>
            </w:r>
          </w:p>
        </w:tc>
        <w:tc>
          <w:tcPr>
            <w:tcW w:w="450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38ECCE68" w14:textId="6EECB686" w:rsidR="00302339" w:rsidRDefault="00302339" w:rsidP="00302339">
            <w:pPr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$</w:t>
            </w:r>
          </w:p>
        </w:tc>
        <w:tc>
          <w:tcPr>
            <w:tcW w:w="1800" w:type="dxa"/>
            <w:tcBorders>
              <w:left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76B31D27" w14:textId="7F5219E5" w:rsidR="00302339" w:rsidRDefault="00426E03" w:rsidP="00B91BA8">
            <w:pPr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fldChar w:fldCharType="begin"/>
            </w:r>
            <w:r>
              <w:rPr>
                <w:bCs/>
                <w:iCs/>
                <w:spacing w:val="-2"/>
                <w:sz w:val="24"/>
              </w:rPr>
              <w:instrText xml:space="preserve"> =SUM(c4,e4) \# "#,##0.00" </w:instrText>
            </w:r>
            <w:r>
              <w:rPr>
                <w:bCs/>
                <w:iCs/>
                <w:spacing w:val="-2"/>
                <w:sz w:val="24"/>
              </w:rPr>
              <w:fldChar w:fldCharType="separate"/>
            </w:r>
            <w:r w:rsidR="00630124">
              <w:rPr>
                <w:bCs/>
                <w:iCs/>
                <w:noProof/>
                <w:spacing w:val="-2"/>
                <w:sz w:val="24"/>
              </w:rPr>
              <w:t xml:space="preserve">   0.00</w:t>
            </w:r>
            <w:r>
              <w:rPr>
                <w:bCs/>
                <w:iCs/>
                <w:spacing w:val="-2"/>
                <w:sz w:val="24"/>
              </w:rPr>
              <w:fldChar w:fldCharType="end"/>
            </w:r>
          </w:p>
        </w:tc>
        <w:tc>
          <w:tcPr>
            <w:tcW w:w="4230" w:type="dxa"/>
            <w:shd w:val="clear" w:color="auto" w:fill="F2F2F2" w:themeFill="background1" w:themeFillShade="F2"/>
          </w:tcPr>
          <w:p w14:paraId="6FB7501C" w14:textId="1A6D85CF" w:rsidR="00302339" w:rsidRDefault="00302339" w:rsidP="00B91BA8">
            <w:pPr>
              <w:rPr>
                <w:bCs/>
                <w:iCs/>
                <w:spacing w:val="-2"/>
                <w:sz w:val="24"/>
              </w:rPr>
            </w:pPr>
            <w:r w:rsidRPr="00524E86">
              <w:rPr>
                <w:bCs/>
                <w:iCs/>
                <w:spacing w:val="-2"/>
                <w:sz w:val="24"/>
              </w:rPr>
              <w:t>for a fixed fee for profit</w:t>
            </w:r>
          </w:p>
        </w:tc>
      </w:tr>
      <w:tr w:rsidR="008E459A" w14:paraId="76540B7E" w14:textId="77777777" w:rsidTr="008E459A">
        <w:trPr>
          <w:jc w:val="center"/>
        </w:trPr>
        <w:tc>
          <w:tcPr>
            <w:tcW w:w="453" w:type="dxa"/>
            <w:tcBorders>
              <w:top w:val="nil"/>
              <w:left w:val="nil"/>
              <w:bottom w:val="nil"/>
            </w:tcBorders>
          </w:tcPr>
          <w:p w14:paraId="3643828F" w14:textId="1FAF7EBA" w:rsidR="00302339" w:rsidRDefault="00302339" w:rsidP="00B91BA8">
            <w:pPr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D.</w:t>
            </w:r>
          </w:p>
        </w:tc>
        <w:tc>
          <w:tcPr>
            <w:tcW w:w="348" w:type="dxa"/>
            <w:tcBorders>
              <w:right w:val="nil"/>
            </w:tcBorders>
            <w:shd w:val="clear" w:color="auto" w:fill="F2F2F2" w:themeFill="background1" w:themeFillShade="F2"/>
          </w:tcPr>
          <w:p w14:paraId="4B37CBE6" w14:textId="62F24678" w:rsidR="00302339" w:rsidRDefault="00302339" w:rsidP="00B91BA8">
            <w:pPr>
              <w:tabs>
                <w:tab w:val="right" w:pos="1666"/>
              </w:tabs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$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</w:tcBorders>
            <w:shd w:val="clear" w:color="auto" w:fill="F2F2F2" w:themeFill="background1" w:themeFillShade="F2"/>
          </w:tcPr>
          <w:p w14:paraId="56F46BD5" w14:textId="4915A49C" w:rsidR="00302339" w:rsidRDefault="00302339" w:rsidP="00B5464A">
            <w:pPr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fldChar w:fldCharType="begin"/>
            </w:r>
            <w:r>
              <w:rPr>
                <w:bCs/>
                <w:iCs/>
                <w:spacing w:val="-2"/>
                <w:sz w:val="24"/>
              </w:rPr>
              <w:instrText xml:space="preserve"> =SUM(ABOVE) \# "#,##0.00" </w:instrText>
            </w:r>
            <w:r>
              <w:rPr>
                <w:bCs/>
                <w:iCs/>
                <w:spacing w:val="-2"/>
                <w:sz w:val="24"/>
              </w:rPr>
              <w:fldChar w:fldCharType="separate"/>
            </w:r>
            <w:r w:rsidR="00630124">
              <w:rPr>
                <w:bCs/>
                <w:iCs/>
                <w:noProof/>
                <w:spacing w:val="-2"/>
                <w:sz w:val="24"/>
              </w:rPr>
              <w:t xml:space="preserve">   0.00</w:t>
            </w:r>
            <w:r>
              <w:rPr>
                <w:bCs/>
                <w:iCs/>
                <w:spacing w:val="-2"/>
                <w:sz w:val="24"/>
              </w:rPr>
              <w:fldChar w:fldCharType="end"/>
            </w:r>
          </w:p>
        </w:tc>
        <w:tc>
          <w:tcPr>
            <w:tcW w:w="374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00E0435C" w14:textId="07D04F25" w:rsidR="00302339" w:rsidRDefault="00302339" w:rsidP="00302339">
            <w:pPr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</w:tcBorders>
            <w:shd w:val="clear" w:color="auto" w:fill="F2F2F2" w:themeFill="background1" w:themeFillShade="F2"/>
          </w:tcPr>
          <w:p w14:paraId="79D9B9F2" w14:textId="50EB8FCC" w:rsidR="00302339" w:rsidRDefault="00302339" w:rsidP="00B5464A">
            <w:pPr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fldChar w:fldCharType="begin"/>
            </w:r>
            <w:r>
              <w:rPr>
                <w:bCs/>
                <w:iCs/>
                <w:spacing w:val="-2"/>
                <w:sz w:val="24"/>
              </w:rPr>
              <w:instrText xml:space="preserve"> =SUM(ABOVE) \# "#,##0.00" </w:instrText>
            </w:r>
            <w:r>
              <w:rPr>
                <w:bCs/>
                <w:iCs/>
                <w:spacing w:val="-2"/>
                <w:sz w:val="24"/>
              </w:rPr>
              <w:fldChar w:fldCharType="separate"/>
            </w:r>
            <w:r w:rsidR="00630124">
              <w:rPr>
                <w:bCs/>
                <w:iCs/>
                <w:noProof/>
                <w:spacing w:val="-2"/>
                <w:sz w:val="24"/>
              </w:rPr>
              <w:t xml:space="preserve">   0.00</w:t>
            </w:r>
            <w:r>
              <w:rPr>
                <w:bCs/>
                <w:iCs/>
                <w:spacing w:val="-2"/>
                <w:sz w:val="24"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30BF6483" w14:textId="0A23173D" w:rsidR="00302339" w:rsidRDefault="00302339" w:rsidP="00302339">
            <w:pPr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$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</w:tcBorders>
            <w:shd w:val="clear" w:color="auto" w:fill="F2F2F2" w:themeFill="background1" w:themeFillShade="F2"/>
          </w:tcPr>
          <w:p w14:paraId="2DBFF32D" w14:textId="765BDD9D" w:rsidR="00302339" w:rsidRDefault="00302339" w:rsidP="00B91BA8">
            <w:pPr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fldChar w:fldCharType="begin"/>
            </w:r>
            <w:r>
              <w:rPr>
                <w:bCs/>
                <w:iCs/>
                <w:spacing w:val="-2"/>
                <w:sz w:val="24"/>
              </w:rPr>
              <w:instrText xml:space="preserve"> =SUM(ABOVE) \# "#,##0.00" </w:instrText>
            </w:r>
            <w:r>
              <w:rPr>
                <w:bCs/>
                <w:iCs/>
                <w:spacing w:val="-2"/>
                <w:sz w:val="24"/>
              </w:rPr>
              <w:fldChar w:fldCharType="separate"/>
            </w:r>
            <w:r w:rsidR="00630124">
              <w:rPr>
                <w:bCs/>
                <w:iCs/>
                <w:noProof/>
                <w:spacing w:val="-2"/>
                <w:sz w:val="24"/>
              </w:rPr>
              <w:t xml:space="preserve">   0.00</w:t>
            </w:r>
            <w:r>
              <w:rPr>
                <w:bCs/>
                <w:iCs/>
                <w:spacing w:val="-2"/>
                <w:sz w:val="24"/>
              </w:rPr>
              <w:fldChar w:fldCharType="end"/>
            </w:r>
          </w:p>
        </w:tc>
        <w:tc>
          <w:tcPr>
            <w:tcW w:w="4230" w:type="dxa"/>
            <w:shd w:val="clear" w:color="auto" w:fill="F2F2F2" w:themeFill="background1" w:themeFillShade="F2"/>
          </w:tcPr>
          <w:p w14:paraId="397FC923" w14:textId="1B087011" w:rsidR="00302339" w:rsidRDefault="00302339" w:rsidP="00B91BA8">
            <w:pPr>
              <w:rPr>
                <w:bCs/>
                <w:iCs/>
                <w:spacing w:val="-2"/>
                <w:sz w:val="24"/>
              </w:rPr>
            </w:pPr>
            <w:r w:rsidRPr="00524E86">
              <w:rPr>
                <w:bCs/>
                <w:iCs/>
                <w:spacing w:val="-2"/>
                <w:sz w:val="24"/>
              </w:rPr>
              <w:t>total agreement amount</w:t>
            </w:r>
          </w:p>
        </w:tc>
      </w:tr>
    </w:tbl>
    <w:p w14:paraId="0800317D" w14:textId="19417608" w:rsidR="005D14D4" w:rsidRPr="00DF06B3" w:rsidRDefault="00DF06B3" w:rsidP="00DF06B3">
      <w:pPr>
        <w:ind w:left="630"/>
        <w:rPr>
          <w:bCs/>
          <w:i/>
          <w:spacing w:val="-2"/>
          <w:sz w:val="18"/>
          <w:szCs w:val="16"/>
        </w:rPr>
      </w:pPr>
      <w:r w:rsidRPr="00DF06B3">
        <w:rPr>
          <w:bCs/>
          <w:i/>
          <w:spacing w:val="-2"/>
          <w:sz w:val="18"/>
          <w:szCs w:val="16"/>
        </w:rPr>
        <w:t xml:space="preserve">Enter values in columns 1 and 2, rows A, B, </w:t>
      </w:r>
      <w:r>
        <w:rPr>
          <w:bCs/>
          <w:i/>
          <w:spacing w:val="-2"/>
          <w:sz w:val="18"/>
          <w:szCs w:val="16"/>
        </w:rPr>
        <w:t xml:space="preserve">and </w:t>
      </w:r>
      <w:r w:rsidRPr="00DF06B3">
        <w:rPr>
          <w:bCs/>
          <w:i/>
          <w:spacing w:val="-2"/>
          <w:sz w:val="18"/>
          <w:szCs w:val="16"/>
        </w:rPr>
        <w:t>C.  select entire table and hit F9 to refresh.</w:t>
      </w:r>
    </w:p>
    <w:p w14:paraId="7AD78564" w14:textId="0D60EACB" w:rsidR="008C0BEA" w:rsidRDefault="008C0BEA" w:rsidP="0075139D">
      <w:pPr>
        <w:rPr>
          <w:bCs/>
          <w:iCs/>
          <w:spacing w:val="-2"/>
          <w:sz w:val="24"/>
        </w:rPr>
      </w:pPr>
    </w:p>
    <w:p w14:paraId="55D21F3C" w14:textId="77777777" w:rsidR="00B242E5" w:rsidRDefault="00B242E5" w:rsidP="0075139D">
      <w:pPr>
        <w:rPr>
          <w:bCs/>
          <w:iCs/>
          <w:spacing w:val="-2"/>
          <w:sz w:val="24"/>
        </w:rPr>
      </w:pPr>
    </w:p>
    <w:p w14:paraId="3B9FE92A" w14:textId="181D4FD3" w:rsidR="00BB572A" w:rsidRDefault="00AB1F0C" w:rsidP="008B3B51">
      <w:pPr>
        <w:ind w:left="270"/>
        <w:rPr>
          <w:bCs/>
          <w:iCs/>
          <w:spacing w:val="-2"/>
          <w:sz w:val="24"/>
        </w:rPr>
      </w:pPr>
      <w:sdt>
        <w:sdtPr>
          <w:rPr>
            <w:rFonts w:ascii="MS Gothic" w:eastAsia="MS Gothic" w:hAnsi="MS Gothic"/>
            <w:b/>
            <w:iCs/>
            <w:spacing w:val="-2"/>
            <w:sz w:val="28"/>
            <w:szCs w:val="24"/>
            <w:shd w:val="clear" w:color="auto" w:fill="FEEFE2"/>
          </w:rPr>
          <w:id w:val="-110949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B51">
            <w:rPr>
              <w:rFonts w:ascii="MS Gothic" w:eastAsia="MS Gothic" w:hAnsi="MS Gothic" w:hint="eastAsia"/>
              <w:b/>
              <w:iCs/>
              <w:spacing w:val="-2"/>
              <w:sz w:val="28"/>
              <w:szCs w:val="24"/>
              <w:shd w:val="clear" w:color="auto" w:fill="FEEFE2"/>
            </w:rPr>
            <w:t>☐</w:t>
          </w:r>
        </w:sdtContent>
      </w:sdt>
      <w:r w:rsidR="008B3B51" w:rsidRPr="002B3CFB">
        <w:rPr>
          <w:b/>
          <w:iCs/>
          <w:spacing w:val="-2"/>
          <w:sz w:val="24"/>
        </w:rPr>
        <w:t xml:space="preserve"> </w:t>
      </w:r>
      <w:r w:rsidR="00BB572A">
        <w:rPr>
          <w:bCs/>
          <w:iCs/>
          <w:spacing w:val="-2"/>
          <w:sz w:val="24"/>
        </w:rPr>
        <w:t>Specific Rates of Compensation (SRC)</w:t>
      </w:r>
    </w:p>
    <w:tbl>
      <w:tblPr>
        <w:tblStyle w:val="TableGridLight"/>
        <w:tblW w:w="10710" w:type="dxa"/>
        <w:jc w:val="center"/>
        <w:tblLayout w:type="fixed"/>
        <w:tblLook w:val="06A0" w:firstRow="1" w:lastRow="0" w:firstColumn="1" w:lastColumn="0" w:noHBand="1" w:noVBand="1"/>
      </w:tblPr>
      <w:tblGrid>
        <w:gridCol w:w="453"/>
        <w:gridCol w:w="348"/>
        <w:gridCol w:w="1615"/>
        <w:gridCol w:w="374"/>
        <w:gridCol w:w="1440"/>
        <w:gridCol w:w="450"/>
        <w:gridCol w:w="1800"/>
        <w:gridCol w:w="4230"/>
      </w:tblGrid>
      <w:tr w:rsidR="00BB572A" w14:paraId="3F94A3B6" w14:textId="77777777" w:rsidTr="000F1E92">
        <w:trPr>
          <w:jc w:val="center"/>
        </w:trPr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AACF7" w14:textId="77777777" w:rsidR="00BB572A" w:rsidRDefault="00BB572A" w:rsidP="000F1E92">
            <w:pPr>
              <w:jc w:val="center"/>
              <w:rPr>
                <w:bCs/>
                <w:iCs/>
                <w:spacing w:val="-2"/>
                <w:sz w:val="24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4A80AE" w14:textId="283B0DC0" w:rsidR="00BB572A" w:rsidRDefault="004D5D31" w:rsidP="000F1E92">
            <w:pPr>
              <w:jc w:val="center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Current</w:t>
            </w:r>
            <w:r w:rsidR="00BB572A" w:rsidRPr="00524E86">
              <w:rPr>
                <w:bCs/>
                <w:iCs/>
                <w:spacing w:val="-2"/>
                <w:sz w:val="24"/>
              </w:rPr>
              <w:t xml:space="preserve"> Amt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378447" w14:textId="77777777" w:rsidR="00BB572A" w:rsidRDefault="00BB572A" w:rsidP="000F1E92">
            <w:pPr>
              <w:jc w:val="center"/>
              <w:rPr>
                <w:bCs/>
                <w:iCs/>
                <w:spacing w:val="-2"/>
                <w:sz w:val="24"/>
              </w:rPr>
            </w:pPr>
            <w:r w:rsidRPr="00524E86">
              <w:rPr>
                <w:bCs/>
                <w:iCs/>
                <w:spacing w:val="-2"/>
                <w:sz w:val="24"/>
              </w:rPr>
              <w:t>Change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DA754E" w14:textId="3EB291F4" w:rsidR="00BB572A" w:rsidRDefault="00BB572A" w:rsidP="000F1E92">
            <w:pPr>
              <w:jc w:val="center"/>
              <w:rPr>
                <w:bCs/>
                <w:iCs/>
                <w:spacing w:val="-2"/>
                <w:sz w:val="24"/>
              </w:rPr>
            </w:pPr>
            <w:r w:rsidRPr="00524E86">
              <w:rPr>
                <w:bCs/>
                <w:iCs/>
                <w:spacing w:val="-2"/>
                <w:sz w:val="24"/>
              </w:rPr>
              <w:t>New Am</w:t>
            </w:r>
            <w:r w:rsidR="004D5D31">
              <w:rPr>
                <w:bCs/>
                <w:iCs/>
                <w:spacing w:val="-2"/>
                <w:sz w:val="24"/>
              </w:rPr>
              <w:t>oun</w:t>
            </w:r>
            <w:r w:rsidRPr="00524E86">
              <w:rPr>
                <w:bCs/>
                <w:iCs/>
                <w:spacing w:val="-2"/>
                <w:sz w:val="24"/>
              </w:rPr>
              <w:t>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D2FF30" w14:textId="11893A4A" w:rsidR="00BB572A" w:rsidRDefault="00A85CF4" w:rsidP="000F1E92">
            <w:pPr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 xml:space="preserve">Pay </w:t>
            </w:r>
            <w:r w:rsidR="00BB572A" w:rsidRPr="00524E86">
              <w:rPr>
                <w:bCs/>
                <w:iCs/>
                <w:spacing w:val="-2"/>
                <w:sz w:val="24"/>
              </w:rPr>
              <w:t>Category</w:t>
            </w:r>
          </w:p>
        </w:tc>
      </w:tr>
      <w:tr w:rsidR="00BB572A" w14:paraId="426EF650" w14:textId="77777777" w:rsidTr="000F1E92">
        <w:trPr>
          <w:jc w:val="center"/>
        </w:trPr>
        <w:tc>
          <w:tcPr>
            <w:tcW w:w="453" w:type="dxa"/>
            <w:tcBorders>
              <w:top w:val="nil"/>
              <w:left w:val="nil"/>
              <w:bottom w:val="nil"/>
            </w:tcBorders>
          </w:tcPr>
          <w:p w14:paraId="44595DB3" w14:textId="77777777" w:rsidR="00BB572A" w:rsidRDefault="00BB572A" w:rsidP="000F1E92">
            <w:pPr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A.</w:t>
            </w:r>
          </w:p>
        </w:tc>
        <w:tc>
          <w:tcPr>
            <w:tcW w:w="348" w:type="dxa"/>
            <w:tcBorders>
              <w:top w:val="single" w:sz="4" w:space="0" w:color="auto"/>
              <w:right w:val="nil"/>
            </w:tcBorders>
          </w:tcPr>
          <w:p w14:paraId="336C7B0A" w14:textId="77777777" w:rsidR="00BB572A" w:rsidRDefault="00BB572A" w:rsidP="000F1E92">
            <w:pPr>
              <w:tabs>
                <w:tab w:val="right" w:pos="1666"/>
              </w:tabs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$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</w:tcBorders>
          </w:tcPr>
          <w:p w14:paraId="63B8EE65" w14:textId="6BF29E49" w:rsidR="00BB572A" w:rsidRDefault="00BB572A" w:rsidP="000F1E92">
            <w:pPr>
              <w:tabs>
                <w:tab w:val="decimal" w:pos="1066"/>
              </w:tabs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.0</w:t>
            </w:r>
            <w:r w:rsidR="00C80716">
              <w:rPr>
                <w:bCs/>
                <w:iCs/>
                <w:spacing w:val="-2"/>
                <w:sz w:val="24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right w:val="nil"/>
            </w:tcBorders>
          </w:tcPr>
          <w:p w14:paraId="489E88A2" w14:textId="77777777" w:rsidR="00BB572A" w:rsidRDefault="00BB572A" w:rsidP="000F1E92">
            <w:pPr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$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</w:tcPr>
          <w:p w14:paraId="04EC96EE" w14:textId="79B227FA" w:rsidR="00BB572A" w:rsidRDefault="00BB572A" w:rsidP="000F1E92">
            <w:pPr>
              <w:tabs>
                <w:tab w:val="decimal" w:pos="882"/>
              </w:tabs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.</w:t>
            </w:r>
            <w:r w:rsidR="00C80716">
              <w:rPr>
                <w:bCs/>
                <w:iCs/>
                <w:spacing w:val="-2"/>
                <w:sz w:val="24"/>
              </w:rPr>
              <w:t>00</w:t>
            </w:r>
          </w:p>
        </w:tc>
        <w:tc>
          <w:tcPr>
            <w:tcW w:w="450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366E768" w14:textId="77777777" w:rsidR="00BB572A" w:rsidRDefault="00BB572A" w:rsidP="000F1E92">
            <w:pPr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$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14:paraId="1DC82413" w14:textId="73760297" w:rsidR="00BB572A" w:rsidRDefault="00BB572A" w:rsidP="000F1E92">
            <w:pPr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fldChar w:fldCharType="begin"/>
            </w:r>
            <w:r>
              <w:rPr>
                <w:bCs/>
                <w:iCs/>
                <w:spacing w:val="-2"/>
                <w:sz w:val="24"/>
              </w:rPr>
              <w:instrText xml:space="preserve"> =SUM(c2,e2) \# "#,##0.00" </w:instrText>
            </w:r>
            <w:r>
              <w:rPr>
                <w:bCs/>
                <w:iCs/>
                <w:spacing w:val="-2"/>
                <w:sz w:val="24"/>
              </w:rPr>
              <w:fldChar w:fldCharType="separate"/>
            </w:r>
            <w:r w:rsidR="00C80716">
              <w:rPr>
                <w:bCs/>
                <w:iCs/>
                <w:noProof/>
                <w:spacing w:val="-2"/>
                <w:sz w:val="24"/>
              </w:rPr>
              <w:t xml:space="preserve">   0.00</w:t>
            </w:r>
            <w:r>
              <w:rPr>
                <w:bCs/>
                <w:iCs/>
                <w:spacing w:val="-2"/>
                <w:sz w:val="24"/>
              </w:rPr>
              <w:fldChar w:fldCharType="end"/>
            </w: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21CB596" w14:textId="77777777" w:rsidR="00BB572A" w:rsidRDefault="00BB572A" w:rsidP="000F1E92">
            <w:pPr>
              <w:rPr>
                <w:bCs/>
                <w:iCs/>
                <w:spacing w:val="-2"/>
                <w:sz w:val="24"/>
              </w:rPr>
            </w:pPr>
            <w:r w:rsidRPr="00524E86">
              <w:rPr>
                <w:bCs/>
                <w:iCs/>
                <w:spacing w:val="-2"/>
                <w:sz w:val="24"/>
              </w:rPr>
              <w:t>for actual direct labor costs</w:t>
            </w:r>
          </w:p>
        </w:tc>
      </w:tr>
      <w:tr w:rsidR="00BB572A" w14:paraId="5B3EF466" w14:textId="77777777" w:rsidTr="000F1E92">
        <w:trPr>
          <w:jc w:val="center"/>
        </w:trPr>
        <w:tc>
          <w:tcPr>
            <w:tcW w:w="453" w:type="dxa"/>
            <w:tcBorders>
              <w:top w:val="nil"/>
              <w:left w:val="nil"/>
              <w:bottom w:val="nil"/>
            </w:tcBorders>
          </w:tcPr>
          <w:p w14:paraId="35EC2518" w14:textId="77777777" w:rsidR="00BB572A" w:rsidRDefault="00BB572A" w:rsidP="000F1E92">
            <w:pPr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B.</w:t>
            </w:r>
          </w:p>
        </w:tc>
        <w:tc>
          <w:tcPr>
            <w:tcW w:w="348" w:type="dxa"/>
            <w:tcBorders>
              <w:right w:val="nil"/>
            </w:tcBorders>
          </w:tcPr>
          <w:p w14:paraId="3F57CEE1" w14:textId="77777777" w:rsidR="00BB572A" w:rsidRDefault="00BB572A" w:rsidP="000F1E92">
            <w:pPr>
              <w:tabs>
                <w:tab w:val="right" w:pos="1666"/>
              </w:tabs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$</w:t>
            </w:r>
          </w:p>
        </w:tc>
        <w:tc>
          <w:tcPr>
            <w:tcW w:w="1615" w:type="dxa"/>
            <w:tcBorders>
              <w:left w:val="nil"/>
              <w:bottom w:val="single" w:sz="4" w:space="0" w:color="BFBFBF" w:themeColor="background1" w:themeShade="BF"/>
            </w:tcBorders>
          </w:tcPr>
          <w:p w14:paraId="26A85A51" w14:textId="2B429E64" w:rsidR="00BB572A" w:rsidRDefault="00BB572A" w:rsidP="000F1E92">
            <w:pPr>
              <w:tabs>
                <w:tab w:val="decimal" w:pos="1066"/>
              </w:tabs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.</w:t>
            </w:r>
            <w:r w:rsidR="00C80716">
              <w:rPr>
                <w:bCs/>
                <w:iCs/>
                <w:spacing w:val="-2"/>
                <w:sz w:val="24"/>
              </w:rPr>
              <w:t>0</w:t>
            </w:r>
            <w:r>
              <w:rPr>
                <w:bCs/>
                <w:iCs/>
                <w:spacing w:val="-2"/>
                <w:sz w:val="24"/>
              </w:rPr>
              <w:t>0</w:t>
            </w:r>
          </w:p>
        </w:tc>
        <w:tc>
          <w:tcPr>
            <w:tcW w:w="374" w:type="dxa"/>
            <w:tcBorders>
              <w:bottom w:val="single" w:sz="4" w:space="0" w:color="BFBFBF" w:themeColor="background1" w:themeShade="BF"/>
              <w:right w:val="nil"/>
            </w:tcBorders>
          </w:tcPr>
          <w:p w14:paraId="239DA155" w14:textId="77777777" w:rsidR="00BB572A" w:rsidRDefault="00BB572A" w:rsidP="000F1E92">
            <w:pPr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$</w:t>
            </w:r>
          </w:p>
        </w:tc>
        <w:tc>
          <w:tcPr>
            <w:tcW w:w="1440" w:type="dxa"/>
            <w:tcBorders>
              <w:left w:val="nil"/>
              <w:bottom w:val="single" w:sz="4" w:space="0" w:color="BFBFBF" w:themeColor="background1" w:themeShade="BF"/>
            </w:tcBorders>
          </w:tcPr>
          <w:p w14:paraId="7142ED6D" w14:textId="4D445506" w:rsidR="00BB572A" w:rsidRDefault="00BB572A" w:rsidP="000F1E92">
            <w:pPr>
              <w:tabs>
                <w:tab w:val="decimal" w:pos="882"/>
              </w:tabs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-.</w:t>
            </w:r>
            <w:r w:rsidR="00C80716">
              <w:rPr>
                <w:bCs/>
                <w:iCs/>
                <w:spacing w:val="-2"/>
                <w:sz w:val="24"/>
              </w:rPr>
              <w:t>00</w:t>
            </w:r>
          </w:p>
        </w:tc>
        <w:tc>
          <w:tcPr>
            <w:tcW w:w="450" w:type="dxa"/>
            <w:tcBorders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2F9B6D9A" w14:textId="77777777" w:rsidR="00BB572A" w:rsidRDefault="00BB572A" w:rsidP="000F1E92">
            <w:pPr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$</w:t>
            </w:r>
          </w:p>
        </w:tc>
        <w:tc>
          <w:tcPr>
            <w:tcW w:w="1800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8C88249" w14:textId="6641A084" w:rsidR="00BB572A" w:rsidRDefault="00BB572A" w:rsidP="000F1E92">
            <w:pPr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fldChar w:fldCharType="begin"/>
            </w:r>
            <w:r>
              <w:rPr>
                <w:bCs/>
                <w:iCs/>
                <w:spacing w:val="-2"/>
                <w:sz w:val="24"/>
              </w:rPr>
              <w:instrText xml:space="preserve"> =SUM(c3,e3) \# "#,##0.00" </w:instrText>
            </w:r>
            <w:r>
              <w:rPr>
                <w:bCs/>
                <w:iCs/>
                <w:spacing w:val="-2"/>
                <w:sz w:val="24"/>
              </w:rPr>
              <w:fldChar w:fldCharType="separate"/>
            </w:r>
            <w:r w:rsidR="00C80716">
              <w:rPr>
                <w:bCs/>
                <w:iCs/>
                <w:noProof/>
                <w:spacing w:val="-2"/>
                <w:sz w:val="24"/>
              </w:rPr>
              <w:t xml:space="preserve">   0.00</w:t>
            </w:r>
            <w:r>
              <w:rPr>
                <w:bCs/>
                <w:iCs/>
                <w:spacing w:val="-2"/>
                <w:sz w:val="24"/>
              </w:rPr>
              <w:fldChar w:fldCharType="end"/>
            </w:r>
          </w:p>
        </w:tc>
        <w:tc>
          <w:tcPr>
            <w:tcW w:w="4230" w:type="dxa"/>
            <w:shd w:val="clear" w:color="auto" w:fill="F2F2F2" w:themeFill="background1" w:themeFillShade="F2"/>
          </w:tcPr>
          <w:p w14:paraId="3F3B2674" w14:textId="241004DD" w:rsidR="00BB572A" w:rsidRDefault="00BB572A" w:rsidP="000F1E92">
            <w:pPr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f</w:t>
            </w:r>
            <w:r w:rsidRPr="00524E86">
              <w:rPr>
                <w:bCs/>
                <w:iCs/>
                <w:spacing w:val="-2"/>
                <w:sz w:val="24"/>
              </w:rPr>
              <w:t>or direct expenses</w:t>
            </w:r>
            <w:r>
              <w:rPr>
                <w:bCs/>
                <w:iCs/>
                <w:spacing w:val="-2"/>
                <w:sz w:val="24"/>
              </w:rPr>
              <w:t xml:space="preserve"> (direct non-labor)</w:t>
            </w:r>
          </w:p>
        </w:tc>
      </w:tr>
      <w:tr w:rsidR="00BB572A" w14:paraId="151A04A3" w14:textId="77777777" w:rsidTr="000F1E92">
        <w:trPr>
          <w:jc w:val="center"/>
        </w:trPr>
        <w:tc>
          <w:tcPr>
            <w:tcW w:w="453" w:type="dxa"/>
            <w:tcBorders>
              <w:top w:val="nil"/>
              <w:left w:val="nil"/>
              <w:bottom w:val="nil"/>
            </w:tcBorders>
          </w:tcPr>
          <w:p w14:paraId="603B822A" w14:textId="5E7D6D0D" w:rsidR="00BB572A" w:rsidRDefault="00BB572A" w:rsidP="000F1E92">
            <w:pPr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C.</w:t>
            </w:r>
          </w:p>
        </w:tc>
        <w:tc>
          <w:tcPr>
            <w:tcW w:w="348" w:type="dxa"/>
            <w:tcBorders>
              <w:right w:val="nil"/>
            </w:tcBorders>
            <w:shd w:val="clear" w:color="auto" w:fill="F2F2F2" w:themeFill="background1" w:themeFillShade="F2"/>
          </w:tcPr>
          <w:p w14:paraId="65FD79FE" w14:textId="77777777" w:rsidR="00BB572A" w:rsidRDefault="00BB572A" w:rsidP="000F1E92">
            <w:pPr>
              <w:tabs>
                <w:tab w:val="right" w:pos="1666"/>
              </w:tabs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$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</w:tcBorders>
            <w:shd w:val="clear" w:color="auto" w:fill="F2F2F2" w:themeFill="background1" w:themeFillShade="F2"/>
          </w:tcPr>
          <w:p w14:paraId="483E0553" w14:textId="065DEE85" w:rsidR="00BB572A" w:rsidRDefault="00BB572A" w:rsidP="000F1E92">
            <w:pPr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fldChar w:fldCharType="begin"/>
            </w:r>
            <w:r>
              <w:rPr>
                <w:bCs/>
                <w:iCs/>
                <w:spacing w:val="-2"/>
                <w:sz w:val="24"/>
              </w:rPr>
              <w:instrText xml:space="preserve"> =SUM(ABOVE) \# "#,##0.00" </w:instrText>
            </w:r>
            <w:r>
              <w:rPr>
                <w:bCs/>
                <w:iCs/>
                <w:spacing w:val="-2"/>
                <w:sz w:val="24"/>
              </w:rPr>
              <w:fldChar w:fldCharType="separate"/>
            </w:r>
            <w:r w:rsidR="00C80716">
              <w:rPr>
                <w:bCs/>
                <w:iCs/>
                <w:noProof/>
                <w:spacing w:val="-2"/>
                <w:sz w:val="24"/>
              </w:rPr>
              <w:t xml:space="preserve">   0.00</w:t>
            </w:r>
            <w:r>
              <w:rPr>
                <w:bCs/>
                <w:iCs/>
                <w:spacing w:val="-2"/>
                <w:sz w:val="24"/>
              </w:rPr>
              <w:fldChar w:fldCharType="end"/>
            </w:r>
          </w:p>
        </w:tc>
        <w:tc>
          <w:tcPr>
            <w:tcW w:w="374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0E5F2B41" w14:textId="77777777" w:rsidR="00BB572A" w:rsidRDefault="00BB572A" w:rsidP="000F1E92">
            <w:pPr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$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</w:tcBorders>
            <w:shd w:val="clear" w:color="auto" w:fill="F2F2F2" w:themeFill="background1" w:themeFillShade="F2"/>
          </w:tcPr>
          <w:p w14:paraId="740B17E1" w14:textId="6FB3C656" w:rsidR="00BB572A" w:rsidRDefault="00BB572A" w:rsidP="000F1E92">
            <w:pPr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fldChar w:fldCharType="begin"/>
            </w:r>
            <w:r>
              <w:rPr>
                <w:bCs/>
                <w:iCs/>
                <w:spacing w:val="-2"/>
                <w:sz w:val="24"/>
              </w:rPr>
              <w:instrText xml:space="preserve"> =SUM(ABOVE) \# "#,##0.00" </w:instrText>
            </w:r>
            <w:r>
              <w:rPr>
                <w:bCs/>
                <w:iCs/>
                <w:spacing w:val="-2"/>
                <w:sz w:val="24"/>
              </w:rPr>
              <w:fldChar w:fldCharType="separate"/>
            </w:r>
            <w:r w:rsidR="00C80716">
              <w:rPr>
                <w:bCs/>
                <w:iCs/>
                <w:noProof/>
                <w:spacing w:val="-2"/>
                <w:sz w:val="24"/>
              </w:rPr>
              <w:t xml:space="preserve">   0.00</w:t>
            </w:r>
            <w:r>
              <w:rPr>
                <w:bCs/>
                <w:iCs/>
                <w:spacing w:val="-2"/>
                <w:sz w:val="24"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68A00693" w14:textId="77777777" w:rsidR="00BB572A" w:rsidRDefault="00BB572A" w:rsidP="000F1E92">
            <w:pPr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t>$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</w:tcBorders>
            <w:shd w:val="clear" w:color="auto" w:fill="F2F2F2" w:themeFill="background1" w:themeFillShade="F2"/>
          </w:tcPr>
          <w:p w14:paraId="5E292EB6" w14:textId="240FC4BE" w:rsidR="00BB572A" w:rsidRDefault="00BB572A" w:rsidP="000F1E92">
            <w:pPr>
              <w:jc w:val="right"/>
              <w:rPr>
                <w:bCs/>
                <w:iCs/>
                <w:spacing w:val="-2"/>
                <w:sz w:val="24"/>
              </w:rPr>
            </w:pPr>
            <w:r>
              <w:rPr>
                <w:bCs/>
                <w:iCs/>
                <w:spacing w:val="-2"/>
                <w:sz w:val="24"/>
              </w:rPr>
              <w:fldChar w:fldCharType="begin"/>
            </w:r>
            <w:r>
              <w:rPr>
                <w:bCs/>
                <w:iCs/>
                <w:spacing w:val="-2"/>
                <w:sz w:val="24"/>
              </w:rPr>
              <w:instrText xml:space="preserve"> =SUM(ABOVE) \# "#,##0.00" </w:instrText>
            </w:r>
            <w:r>
              <w:rPr>
                <w:bCs/>
                <w:iCs/>
                <w:spacing w:val="-2"/>
                <w:sz w:val="24"/>
              </w:rPr>
              <w:fldChar w:fldCharType="separate"/>
            </w:r>
            <w:r w:rsidR="00C80716">
              <w:rPr>
                <w:bCs/>
                <w:iCs/>
                <w:noProof/>
                <w:spacing w:val="-2"/>
                <w:sz w:val="24"/>
              </w:rPr>
              <w:t xml:space="preserve">   0.00</w:t>
            </w:r>
            <w:r>
              <w:rPr>
                <w:bCs/>
                <w:iCs/>
                <w:spacing w:val="-2"/>
                <w:sz w:val="24"/>
              </w:rPr>
              <w:fldChar w:fldCharType="end"/>
            </w:r>
          </w:p>
        </w:tc>
        <w:tc>
          <w:tcPr>
            <w:tcW w:w="4230" w:type="dxa"/>
            <w:shd w:val="clear" w:color="auto" w:fill="F2F2F2" w:themeFill="background1" w:themeFillShade="F2"/>
          </w:tcPr>
          <w:p w14:paraId="6CF1D8E0" w14:textId="77777777" w:rsidR="00BB572A" w:rsidRDefault="00BB572A" w:rsidP="000F1E92">
            <w:pPr>
              <w:rPr>
                <w:bCs/>
                <w:iCs/>
                <w:spacing w:val="-2"/>
                <w:sz w:val="24"/>
              </w:rPr>
            </w:pPr>
            <w:r w:rsidRPr="00524E86">
              <w:rPr>
                <w:bCs/>
                <w:iCs/>
                <w:spacing w:val="-2"/>
                <w:sz w:val="24"/>
              </w:rPr>
              <w:t>total agreement amount</w:t>
            </w:r>
          </w:p>
        </w:tc>
      </w:tr>
    </w:tbl>
    <w:p w14:paraId="1779DD55" w14:textId="5869AF3E" w:rsidR="00BB572A" w:rsidRPr="00DF06B3" w:rsidRDefault="00BB572A" w:rsidP="00BB572A">
      <w:pPr>
        <w:ind w:left="630"/>
        <w:rPr>
          <w:bCs/>
          <w:i/>
          <w:spacing w:val="-2"/>
          <w:sz w:val="18"/>
          <w:szCs w:val="16"/>
        </w:rPr>
      </w:pPr>
      <w:r w:rsidRPr="00DF06B3">
        <w:rPr>
          <w:bCs/>
          <w:i/>
          <w:spacing w:val="-2"/>
          <w:sz w:val="18"/>
          <w:szCs w:val="16"/>
        </w:rPr>
        <w:t>Enter values in columns 1 and 2, rows A</w:t>
      </w:r>
      <w:r>
        <w:rPr>
          <w:bCs/>
          <w:i/>
          <w:spacing w:val="-2"/>
          <w:sz w:val="18"/>
          <w:szCs w:val="16"/>
        </w:rPr>
        <w:t xml:space="preserve"> and</w:t>
      </w:r>
      <w:r w:rsidRPr="00DF06B3">
        <w:rPr>
          <w:bCs/>
          <w:i/>
          <w:spacing w:val="-2"/>
          <w:sz w:val="18"/>
          <w:szCs w:val="16"/>
        </w:rPr>
        <w:t xml:space="preserve"> B.  select entire table and hit F9 to refresh.</w:t>
      </w:r>
    </w:p>
    <w:p w14:paraId="1DDE8AAC" w14:textId="77777777" w:rsidR="00BB572A" w:rsidRDefault="00BB572A" w:rsidP="0075139D">
      <w:pPr>
        <w:rPr>
          <w:bCs/>
          <w:iCs/>
          <w:spacing w:val="-2"/>
          <w:sz w:val="24"/>
        </w:rPr>
      </w:pPr>
    </w:p>
    <w:p w14:paraId="3D522077" w14:textId="77777777" w:rsidR="00BB572A" w:rsidRDefault="00BB572A" w:rsidP="0075139D">
      <w:pPr>
        <w:rPr>
          <w:bCs/>
          <w:iCs/>
          <w:spacing w:val="-2"/>
          <w:sz w:val="24"/>
        </w:rPr>
      </w:pPr>
    </w:p>
    <w:p w14:paraId="2DABDBFF" w14:textId="319257DB" w:rsidR="008D4C00" w:rsidRDefault="00933084" w:rsidP="003B4A12">
      <w:pPr>
        <w:ind w:left="360" w:right="270"/>
        <w:rPr>
          <w:sz w:val="24"/>
          <w:szCs w:val="24"/>
        </w:rPr>
      </w:pPr>
      <w:r w:rsidRPr="00DA0EC6">
        <w:rPr>
          <w:b/>
          <w:bCs/>
          <w:sz w:val="24"/>
          <w:szCs w:val="24"/>
          <w:u w:val="single"/>
        </w:rPr>
        <w:t>Consultant</w:t>
      </w:r>
      <w:r w:rsidR="007834D8" w:rsidRPr="00DA0EC6">
        <w:rPr>
          <w:b/>
          <w:bCs/>
          <w:sz w:val="24"/>
          <w:szCs w:val="24"/>
          <w:u w:val="single"/>
        </w:rPr>
        <w:t>:</w:t>
      </w:r>
      <w:r w:rsidR="007834D8" w:rsidRPr="00DA0EC6">
        <w:rPr>
          <w:sz w:val="24"/>
          <w:szCs w:val="24"/>
        </w:rPr>
        <w:t xml:space="preserve"> </w:t>
      </w:r>
      <w:r w:rsidR="003B4A12">
        <w:rPr>
          <w:sz w:val="24"/>
          <w:szCs w:val="24"/>
        </w:rPr>
        <w:t xml:space="preserve">Once approved by NDOT, </w:t>
      </w:r>
      <w:r w:rsidRPr="00DA0EC6">
        <w:rPr>
          <w:sz w:val="24"/>
          <w:szCs w:val="24"/>
        </w:rPr>
        <w:t xml:space="preserve">update </w:t>
      </w:r>
      <w:r w:rsidR="00C556C3">
        <w:rPr>
          <w:sz w:val="24"/>
          <w:szCs w:val="24"/>
        </w:rPr>
        <w:t>the</w:t>
      </w:r>
      <w:r w:rsidRPr="00DA0EC6">
        <w:rPr>
          <w:sz w:val="24"/>
          <w:szCs w:val="24"/>
        </w:rPr>
        <w:t xml:space="preserve"> </w:t>
      </w:r>
      <w:r w:rsidR="007834D8" w:rsidRPr="00DA0EC6">
        <w:rPr>
          <w:sz w:val="24"/>
          <w:szCs w:val="24"/>
        </w:rPr>
        <w:t xml:space="preserve">‘NDOT Form 162 – </w:t>
      </w:r>
      <w:r w:rsidRPr="00DA0EC6">
        <w:rPr>
          <w:sz w:val="24"/>
          <w:szCs w:val="24"/>
        </w:rPr>
        <w:t>Cost Breakdown Form</w:t>
      </w:r>
      <w:r w:rsidR="007834D8" w:rsidRPr="00DA0EC6">
        <w:rPr>
          <w:sz w:val="24"/>
          <w:szCs w:val="24"/>
        </w:rPr>
        <w:t>’</w:t>
      </w:r>
      <w:r w:rsidRPr="00DA0EC6">
        <w:rPr>
          <w:sz w:val="24"/>
          <w:szCs w:val="24"/>
        </w:rPr>
        <w:t xml:space="preserve"> included with </w:t>
      </w:r>
      <w:r w:rsidR="00C1006D">
        <w:rPr>
          <w:sz w:val="24"/>
          <w:szCs w:val="24"/>
        </w:rPr>
        <w:t>your</w:t>
      </w:r>
      <w:r w:rsidRPr="00DA0EC6">
        <w:rPr>
          <w:sz w:val="24"/>
          <w:szCs w:val="24"/>
        </w:rPr>
        <w:t xml:space="preserve"> invoices to reflect adjusted amounts</w:t>
      </w:r>
      <w:r w:rsidR="00C1006D">
        <w:rPr>
          <w:sz w:val="24"/>
          <w:szCs w:val="24"/>
        </w:rPr>
        <w:t xml:space="preserve"> (including revised sub totals, if applicable)</w:t>
      </w:r>
      <w:r w:rsidRPr="00DA0EC6">
        <w:rPr>
          <w:sz w:val="24"/>
          <w:szCs w:val="24"/>
        </w:rPr>
        <w:t>.</w:t>
      </w:r>
    </w:p>
    <w:p w14:paraId="6AF1F889" w14:textId="112A1640" w:rsidR="00C7625E" w:rsidRPr="00C7625E" w:rsidRDefault="00C7625E" w:rsidP="00C7625E">
      <w:pPr>
        <w:spacing w:before="120"/>
        <w:ind w:left="360" w:right="274"/>
        <w:rPr>
          <w:sz w:val="24"/>
          <w:szCs w:val="24"/>
        </w:rPr>
      </w:pPr>
      <w:r>
        <w:rPr>
          <w:sz w:val="24"/>
          <w:szCs w:val="24"/>
        </w:rPr>
        <w:t xml:space="preserve">This form is not used to transfer budget from one service/task to another </w:t>
      </w:r>
      <w:r w:rsidR="00BD32D2">
        <w:rPr>
          <w:sz w:val="24"/>
          <w:szCs w:val="24"/>
        </w:rPr>
        <w:t xml:space="preserve">in Consultant’s Progress Report </w:t>
      </w:r>
      <w:r>
        <w:rPr>
          <w:sz w:val="24"/>
          <w:szCs w:val="24"/>
        </w:rPr>
        <w:t>(ex. from Roadway Design Services to Bridge Services).</w:t>
      </w:r>
    </w:p>
    <w:sectPr w:rsidR="00C7625E" w:rsidRPr="00C7625E" w:rsidSect="009D1E1D">
      <w:headerReference w:type="default" r:id="rId7"/>
      <w:footerReference w:type="default" r:id="rId8"/>
      <w:type w:val="continuous"/>
      <w:pgSz w:w="12240" w:h="15840"/>
      <w:pgMar w:top="420" w:right="63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6BBBD" w14:textId="77777777" w:rsidR="00BA56DE" w:rsidRDefault="00BA56DE" w:rsidP="002B3CFB">
      <w:r>
        <w:separator/>
      </w:r>
    </w:p>
  </w:endnote>
  <w:endnote w:type="continuationSeparator" w:id="0">
    <w:p w14:paraId="3FCDB980" w14:textId="77777777" w:rsidR="00BA56DE" w:rsidRDefault="00BA56DE" w:rsidP="002B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262B" w14:textId="4F95FA18" w:rsidR="00BD71C2" w:rsidRDefault="007834D8" w:rsidP="007834D8">
    <w:pPr>
      <w:pStyle w:val="Footer"/>
      <w:tabs>
        <w:tab w:val="clear" w:pos="9360"/>
        <w:tab w:val="right" w:pos="10800"/>
      </w:tabs>
      <w:rPr>
        <w:sz w:val="16"/>
        <w:szCs w:val="16"/>
      </w:rPr>
    </w:pPr>
    <w:r w:rsidRPr="007834D8">
      <w:rPr>
        <w:sz w:val="16"/>
        <w:szCs w:val="16"/>
      </w:rPr>
      <w:t>NDOT Form 251</w:t>
    </w:r>
    <w:r w:rsidR="003E0B17">
      <w:rPr>
        <w:sz w:val="16"/>
        <w:szCs w:val="16"/>
      </w:rPr>
      <w:t>c</w:t>
    </w:r>
    <w:r w:rsidRPr="007834D8">
      <w:rPr>
        <w:sz w:val="16"/>
        <w:szCs w:val="16"/>
      </w:rPr>
      <w:t xml:space="preserve"> (v2</w:t>
    </w:r>
    <w:r w:rsidR="00AB1F0C">
      <w:rPr>
        <w:sz w:val="16"/>
        <w:szCs w:val="16"/>
      </w:rPr>
      <w:t>6</w:t>
    </w:r>
    <w:r w:rsidRPr="007834D8">
      <w:rPr>
        <w:sz w:val="16"/>
        <w:szCs w:val="16"/>
      </w:rPr>
      <w:t>.</w:t>
    </w:r>
    <w:r w:rsidR="00AB1F0C">
      <w:rPr>
        <w:sz w:val="16"/>
        <w:szCs w:val="16"/>
      </w:rPr>
      <w:t>0</w:t>
    </w:r>
    <w:r w:rsidR="00D7748E">
      <w:rPr>
        <w:sz w:val="16"/>
        <w:szCs w:val="16"/>
      </w:rPr>
      <w:t>1</w:t>
    </w:r>
    <w:r w:rsidR="00AB1F0C">
      <w:rPr>
        <w:sz w:val="16"/>
        <w:szCs w:val="16"/>
      </w:rPr>
      <w:t>02</w:t>
    </w:r>
    <w:r w:rsidRPr="007834D8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6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EC0F" w14:textId="77777777" w:rsidR="00BA56DE" w:rsidRDefault="00BA56DE" w:rsidP="002B3CFB">
      <w:r>
        <w:separator/>
      </w:r>
    </w:p>
  </w:footnote>
  <w:footnote w:type="continuationSeparator" w:id="0">
    <w:p w14:paraId="7C36DBB7" w14:textId="77777777" w:rsidR="00BA56DE" w:rsidRDefault="00BA56DE" w:rsidP="002B3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A36B" w14:textId="7D580036" w:rsidR="002B3CFB" w:rsidRDefault="002B3CFB" w:rsidP="002B3CFB">
    <w:pPr>
      <w:pStyle w:val="Title"/>
    </w:pPr>
    <w:r>
      <w:t>Consultant</w:t>
    </w:r>
    <w:r>
      <w:rPr>
        <w:spacing w:val="-2"/>
      </w:rPr>
      <w:t xml:space="preserve"> </w:t>
    </w:r>
    <w:r>
      <w:t>Work</w:t>
    </w:r>
    <w:r>
      <w:rPr>
        <w:spacing w:val="-1"/>
      </w:rPr>
      <w:t xml:space="preserve"> </w:t>
    </w:r>
    <w:r>
      <w:rPr>
        <w:spacing w:val="-2"/>
      </w:rPr>
      <w:t>Order</w:t>
    </w:r>
    <w:r w:rsidR="003E0B17">
      <w:rPr>
        <w:spacing w:val="-2"/>
      </w:rPr>
      <w:t xml:space="preserve"> – Reallocation of Funds</w:t>
    </w:r>
  </w:p>
  <w:p w14:paraId="207F2C85" w14:textId="6B84253F" w:rsidR="002B3CFB" w:rsidRPr="002B3CFB" w:rsidRDefault="002B3CFB" w:rsidP="002B3CFB">
    <w:pPr>
      <w:ind w:right="1"/>
      <w:jc w:val="center"/>
      <w:rPr>
        <w:bCs/>
        <w:i/>
        <w:spacing w:val="-2"/>
        <w:szCs w:val="20"/>
      </w:rPr>
    </w:pPr>
    <w:r w:rsidRPr="002B3CFB">
      <w:rPr>
        <w:bCs/>
        <w:i/>
        <w:szCs w:val="20"/>
      </w:rPr>
      <w:t>(State</w:t>
    </w:r>
    <w:r w:rsidRPr="002B3CFB">
      <w:rPr>
        <w:bCs/>
        <w:i/>
        <w:spacing w:val="-5"/>
        <w:szCs w:val="20"/>
      </w:rPr>
      <w:t xml:space="preserve"> Agreements</w:t>
    </w:r>
    <w:r w:rsidRPr="002B3CFB">
      <w:rPr>
        <w:bCs/>
        <w:i/>
        <w:spacing w:val="-2"/>
        <w:szCs w:val="20"/>
      </w:rPr>
      <w:t>)</w:t>
    </w:r>
  </w:p>
  <w:p w14:paraId="39028451" w14:textId="77777777" w:rsidR="002B3CFB" w:rsidRDefault="002B3CFB" w:rsidP="002B3CFB">
    <w:pPr>
      <w:ind w:right="1"/>
      <w:jc w:val="center"/>
      <w:rPr>
        <w:b/>
        <w:i/>
        <w:spacing w:val="-2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0D2"/>
    <w:multiLevelType w:val="hybridMultilevel"/>
    <w:tmpl w:val="95BE1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5CD2"/>
    <w:multiLevelType w:val="hybridMultilevel"/>
    <w:tmpl w:val="C8EEF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A6237"/>
    <w:multiLevelType w:val="hybridMultilevel"/>
    <w:tmpl w:val="C3A04F00"/>
    <w:lvl w:ilvl="0" w:tplc="3CB081A2">
      <w:start w:val="3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837419"/>
    <w:multiLevelType w:val="hybridMultilevel"/>
    <w:tmpl w:val="92AC5D24"/>
    <w:lvl w:ilvl="0" w:tplc="7848D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4335D1"/>
    <w:multiLevelType w:val="hybridMultilevel"/>
    <w:tmpl w:val="BE5C68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083C4C"/>
    <w:multiLevelType w:val="hybridMultilevel"/>
    <w:tmpl w:val="92AC5D2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D4386E"/>
    <w:multiLevelType w:val="hybridMultilevel"/>
    <w:tmpl w:val="BE5C68D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C26166"/>
    <w:multiLevelType w:val="hybridMultilevel"/>
    <w:tmpl w:val="9DF0A51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3DD5588D"/>
    <w:multiLevelType w:val="hybridMultilevel"/>
    <w:tmpl w:val="5ADE49F0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9E57AA"/>
    <w:multiLevelType w:val="hybridMultilevel"/>
    <w:tmpl w:val="E8ACA8FA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DDB0EB9"/>
    <w:multiLevelType w:val="hybridMultilevel"/>
    <w:tmpl w:val="E4F41A4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F222330"/>
    <w:multiLevelType w:val="hybridMultilevel"/>
    <w:tmpl w:val="9DF0A510"/>
    <w:lvl w:ilvl="0" w:tplc="FFFFFFFF">
      <w:start w:val="1"/>
      <w:numFmt w:val="lowerLetter"/>
      <w:lvlText w:val="%1."/>
      <w:lvlJc w:val="left"/>
      <w:pPr>
        <w:ind w:left="1530" w:hanging="360"/>
      </w:pPr>
    </w:lvl>
    <w:lvl w:ilvl="1" w:tplc="FFFFFFFF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596C5E37"/>
    <w:multiLevelType w:val="hybridMultilevel"/>
    <w:tmpl w:val="4C861B94"/>
    <w:lvl w:ilvl="0" w:tplc="3F32D16E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731942">
    <w:abstractNumId w:val="1"/>
  </w:num>
  <w:num w:numId="2" w16cid:durableId="1854301084">
    <w:abstractNumId w:val="4"/>
  </w:num>
  <w:num w:numId="3" w16cid:durableId="479005250">
    <w:abstractNumId w:val="6"/>
  </w:num>
  <w:num w:numId="4" w16cid:durableId="1876773713">
    <w:abstractNumId w:val="2"/>
  </w:num>
  <w:num w:numId="5" w16cid:durableId="1493181890">
    <w:abstractNumId w:val="7"/>
  </w:num>
  <w:num w:numId="6" w16cid:durableId="453257990">
    <w:abstractNumId w:val="10"/>
  </w:num>
  <w:num w:numId="7" w16cid:durableId="1495803830">
    <w:abstractNumId w:val="9"/>
  </w:num>
  <w:num w:numId="8" w16cid:durableId="420492468">
    <w:abstractNumId w:val="11"/>
  </w:num>
  <w:num w:numId="9" w16cid:durableId="1911882229">
    <w:abstractNumId w:val="8"/>
  </w:num>
  <w:num w:numId="10" w16cid:durableId="192813888">
    <w:abstractNumId w:val="3"/>
  </w:num>
  <w:num w:numId="11" w16cid:durableId="1790856373">
    <w:abstractNumId w:val="5"/>
  </w:num>
  <w:num w:numId="12" w16cid:durableId="228929747">
    <w:abstractNumId w:val="12"/>
  </w:num>
  <w:num w:numId="13" w16cid:durableId="149359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84"/>
    <w:rsid w:val="00002974"/>
    <w:rsid w:val="00003460"/>
    <w:rsid w:val="00006067"/>
    <w:rsid w:val="00010028"/>
    <w:rsid w:val="00011EA9"/>
    <w:rsid w:val="00021EB4"/>
    <w:rsid w:val="000227BE"/>
    <w:rsid w:val="000235B7"/>
    <w:rsid w:val="00032AAD"/>
    <w:rsid w:val="00042F16"/>
    <w:rsid w:val="0004327C"/>
    <w:rsid w:val="00050434"/>
    <w:rsid w:val="0005235E"/>
    <w:rsid w:val="0006116C"/>
    <w:rsid w:val="000638BC"/>
    <w:rsid w:val="00065B42"/>
    <w:rsid w:val="000660E9"/>
    <w:rsid w:val="00080B32"/>
    <w:rsid w:val="000B7F0E"/>
    <w:rsid w:val="000C7799"/>
    <w:rsid w:val="000D11A1"/>
    <w:rsid w:val="000D1D4D"/>
    <w:rsid w:val="000E2DC5"/>
    <w:rsid w:val="00102729"/>
    <w:rsid w:val="00111792"/>
    <w:rsid w:val="00122C9B"/>
    <w:rsid w:val="00127EBF"/>
    <w:rsid w:val="0014059D"/>
    <w:rsid w:val="0016123C"/>
    <w:rsid w:val="0016595B"/>
    <w:rsid w:val="001705F0"/>
    <w:rsid w:val="00170E57"/>
    <w:rsid w:val="00175704"/>
    <w:rsid w:val="001A4C9C"/>
    <w:rsid w:val="001C475E"/>
    <w:rsid w:val="001C6354"/>
    <w:rsid w:val="001D29B3"/>
    <w:rsid w:val="001D4563"/>
    <w:rsid w:val="001E782E"/>
    <w:rsid w:val="001E7E92"/>
    <w:rsid w:val="001F4197"/>
    <w:rsid w:val="001F675A"/>
    <w:rsid w:val="00214DF1"/>
    <w:rsid w:val="0022388B"/>
    <w:rsid w:val="00224EA7"/>
    <w:rsid w:val="002315E0"/>
    <w:rsid w:val="00247522"/>
    <w:rsid w:val="00254B4F"/>
    <w:rsid w:val="00296A21"/>
    <w:rsid w:val="002A38B0"/>
    <w:rsid w:val="002A527E"/>
    <w:rsid w:val="002A6764"/>
    <w:rsid w:val="002B3CFB"/>
    <w:rsid w:val="002C1EF7"/>
    <w:rsid w:val="002C205A"/>
    <w:rsid w:val="002D1C42"/>
    <w:rsid w:val="002D75D1"/>
    <w:rsid w:val="002F1A0D"/>
    <w:rsid w:val="002F439F"/>
    <w:rsid w:val="00301E20"/>
    <w:rsid w:val="00302339"/>
    <w:rsid w:val="00310434"/>
    <w:rsid w:val="00311784"/>
    <w:rsid w:val="00313ACD"/>
    <w:rsid w:val="00317F29"/>
    <w:rsid w:val="0032300A"/>
    <w:rsid w:val="00342799"/>
    <w:rsid w:val="003439A8"/>
    <w:rsid w:val="00344967"/>
    <w:rsid w:val="00345655"/>
    <w:rsid w:val="0036399F"/>
    <w:rsid w:val="003828CF"/>
    <w:rsid w:val="003A1378"/>
    <w:rsid w:val="003B4A12"/>
    <w:rsid w:val="003B70D6"/>
    <w:rsid w:val="003C1F13"/>
    <w:rsid w:val="003D65A8"/>
    <w:rsid w:val="003E0B17"/>
    <w:rsid w:val="003E29DE"/>
    <w:rsid w:val="003F78C7"/>
    <w:rsid w:val="00406D24"/>
    <w:rsid w:val="00411AF0"/>
    <w:rsid w:val="00420DBB"/>
    <w:rsid w:val="00426E03"/>
    <w:rsid w:val="00432E47"/>
    <w:rsid w:val="0043618D"/>
    <w:rsid w:val="00446646"/>
    <w:rsid w:val="00451C4F"/>
    <w:rsid w:val="00453D0B"/>
    <w:rsid w:val="004546C4"/>
    <w:rsid w:val="004566D3"/>
    <w:rsid w:val="00466117"/>
    <w:rsid w:val="0049001B"/>
    <w:rsid w:val="00490B3B"/>
    <w:rsid w:val="004A6850"/>
    <w:rsid w:val="004C46DB"/>
    <w:rsid w:val="004D5D31"/>
    <w:rsid w:val="004D657C"/>
    <w:rsid w:val="004E6EB7"/>
    <w:rsid w:val="004F785A"/>
    <w:rsid w:val="00505718"/>
    <w:rsid w:val="00506E01"/>
    <w:rsid w:val="00524E86"/>
    <w:rsid w:val="005328E8"/>
    <w:rsid w:val="00534B4C"/>
    <w:rsid w:val="00536F3C"/>
    <w:rsid w:val="00552FE4"/>
    <w:rsid w:val="005613B0"/>
    <w:rsid w:val="005614B1"/>
    <w:rsid w:val="005768F3"/>
    <w:rsid w:val="00591DF9"/>
    <w:rsid w:val="0059799A"/>
    <w:rsid w:val="005A22C2"/>
    <w:rsid w:val="005A53C7"/>
    <w:rsid w:val="005D14D4"/>
    <w:rsid w:val="005D4757"/>
    <w:rsid w:val="005E39BA"/>
    <w:rsid w:val="005F094B"/>
    <w:rsid w:val="006066FB"/>
    <w:rsid w:val="00623B38"/>
    <w:rsid w:val="00626E57"/>
    <w:rsid w:val="00630124"/>
    <w:rsid w:val="00644616"/>
    <w:rsid w:val="00657BAB"/>
    <w:rsid w:val="006615ED"/>
    <w:rsid w:val="006620C6"/>
    <w:rsid w:val="00696DF6"/>
    <w:rsid w:val="00696E03"/>
    <w:rsid w:val="006A0CC8"/>
    <w:rsid w:val="006D13B2"/>
    <w:rsid w:val="006D35A3"/>
    <w:rsid w:val="006D46EF"/>
    <w:rsid w:val="00705776"/>
    <w:rsid w:val="00724EDF"/>
    <w:rsid w:val="007268C2"/>
    <w:rsid w:val="00730817"/>
    <w:rsid w:val="0075139D"/>
    <w:rsid w:val="007623F0"/>
    <w:rsid w:val="0076526F"/>
    <w:rsid w:val="00776096"/>
    <w:rsid w:val="00782A41"/>
    <w:rsid w:val="007834D8"/>
    <w:rsid w:val="00790D80"/>
    <w:rsid w:val="007A644F"/>
    <w:rsid w:val="007B5242"/>
    <w:rsid w:val="007B6E9C"/>
    <w:rsid w:val="007C1215"/>
    <w:rsid w:val="007D42FD"/>
    <w:rsid w:val="007E1CA8"/>
    <w:rsid w:val="00807662"/>
    <w:rsid w:val="00810D81"/>
    <w:rsid w:val="00814680"/>
    <w:rsid w:val="00821825"/>
    <w:rsid w:val="0082340E"/>
    <w:rsid w:val="00842CD2"/>
    <w:rsid w:val="00861B5E"/>
    <w:rsid w:val="008639FB"/>
    <w:rsid w:val="00873162"/>
    <w:rsid w:val="00873673"/>
    <w:rsid w:val="00893198"/>
    <w:rsid w:val="008A2C7D"/>
    <w:rsid w:val="008B3B51"/>
    <w:rsid w:val="008C0BEA"/>
    <w:rsid w:val="008C4FF4"/>
    <w:rsid w:val="008D4C00"/>
    <w:rsid w:val="008D51A4"/>
    <w:rsid w:val="008D65E2"/>
    <w:rsid w:val="008E3F33"/>
    <w:rsid w:val="008E459A"/>
    <w:rsid w:val="008E7F10"/>
    <w:rsid w:val="008F0046"/>
    <w:rsid w:val="008F34DD"/>
    <w:rsid w:val="008F76BE"/>
    <w:rsid w:val="009008C2"/>
    <w:rsid w:val="00901069"/>
    <w:rsid w:val="00902575"/>
    <w:rsid w:val="00914C35"/>
    <w:rsid w:val="00933084"/>
    <w:rsid w:val="0095517F"/>
    <w:rsid w:val="009730EC"/>
    <w:rsid w:val="009806E1"/>
    <w:rsid w:val="00984ABA"/>
    <w:rsid w:val="009A48A2"/>
    <w:rsid w:val="009D1E1D"/>
    <w:rsid w:val="009E2615"/>
    <w:rsid w:val="009F1670"/>
    <w:rsid w:val="009F3A9A"/>
    <w:rsid w:val="009F516D"/>
    <w:rsid w:val="00A11379"/>
    <w:rsid w:val="00A43783"/>
    <w:rsid w:val="00A85CF4"/>
    <w:rsid w:val="00AB1F0C"/>
    <w:rsid w:val="00AD2162"/>
    <w:rsid w:val="00AD314E"/>
    <w:rsid w:val="00AE0ED6"/>
    <w:rsid w:val="00AE5981"/>
    <w:rsid w:val="00B00D25"/>
    <w:rsid w:val="00B238DA"/>
    <w:rsid w:val="00B242E5"/>
    <w:rsid w:val="00B5464A"/>
    <w:rsid w:val="00B56FA1"/>
    <w:rsid w:val="00B6099C"/>
    <w:rsid w:val="00B813A7"/>
    <w:rsid w:val="00B83617"/>
    <w:rsid w:val="00B84FF9"/>
    <w:rsid w:val="00B85F0D"/>
    <w:rsid w:val="00B8600C"/>
    <w:rsid w:val="00B91B86"/>
    <w:rsid w:val="00B91BA8"/>
    <w:rsid w:val="00BA087A"/>
    <w:rsid w:val="00BA56DE"/>
    <w:rsid w:val="00BA5F92"/>
    <w:rsid w:val="00BB572A"/>
    <w:rsid w:val="00BB59C9"/>
    <w:rsid w:val="00BC5366"/>
    <w:rsid w:val="00BD32D2"/>
    <w:rsid w:val="00BD3622"/>
    <w:rsid w:val="00BD71C2"/>
    <w:rsid w:val="00BE36AE"/>
    <w:rsid w:val="00C05FD9"/>
    <w:rsid w:val="00C061E0"/>
    <w:rsid w:val="00C1006D"/>
    <w:rsid w:val="00C20222"/>
    <w:rsid w:val="00C26923"/>
    <w:rsid w:val="00C27479"/>
    <w:rsid w:val="00C27FD6"/>
    <w:rsid w:val="00C30FAA"/>
    <w:rsid w:val="00C35CC3"/>
    <w:rsid w:val="00C43B4C"/>
    <w:rsid w:val="00C51FC1"/>
    <w:rsid w:val="00C53987"/>
    <w:rsid w:val="00C53BAD"/>
    <w:rsid w:val="00C556C3"/>
    <w:rsid w:val="00C646E3"/>
    <w:rsid w:val="00C67A8B"/>
    <w:rsid w:val="00C75E21"/>
    <w:rsid w:val="00C7625E"/>
    <w:rsid w:val="00C80716"/>
    <w:rsid w:val="00CA3343"/>
    <w:rsid w:val="00CA7F7E"/>
    <w:rsid w:val="00CB0C30"/>
    <w:rsid w:val="00CB2819"/>
    <w:rsid w:val="00CC66A7"/>
    <w:rsid w:val="00CD7017"/>
    <w:rsid w:val="00CE2A22"/>
    <w:rsid w:val="00CE4547"/>
    <w:rsid w:val="00CE4E53"/>
    <w:rsid w:val="00CF236E"/>
    <w:rsid w:val="00D0539C"/>
    <w:rsid w:val="00D062DD"/>
    <w:rsid w:val="00D106A7"/>
    <w:rsid w:val="00D17AAA"/>
    <w:rsid w:val="00D275C2"/>
    <w:rsid w:val="00D32CA7"/>
    <w:rsid w:val="00D35664"/>
    <w:rsid w:val="00D443BA"/>
    <w:rsid w:val="00D56C7E"/>
    <w:rsid w:val="00D57F1B"/>
    <w:rsid w:val="00D63918"/>
    <w:rsid w:val="00D7102E"/>
    <w:rsid w:val="00D7748E"/>
    <w:rsid w:val="00D85C92"/>
    <w:rsid w:val="00D87B1B"/>
    <w:rsid w:val="00D90D37"/>
    <w:rsid w:val="00D97FD5"/>
    <w:rsid w:val="00DA0EC6"/>
    <w:rsid w:val="00DA38E4"/>
    <w:rsid w:val="00DB182F"/>
    <w:rsid w:val="00DB1DD5"/>
    <w:rsid w:val="00DB700A"/>
    <w:rsid w:val="00DB78A4"/>
    <w:rsid w:val="00DD0807"/>
    <w:rsid w:val="00DD371C"/>
    <w:rsid w:val="00DD7193"/>
    <w:rsid w:val="00DE4E7E"/>
    <w:rsid w:val="00DF06B3"/>
    <w:rsid w:val="00E02FA7"/>
    <w:rsid w:val="00E059FB"/>
    <w:rsid w:val="00E231D3"/>
    <w:rsid w:val="00E3363B"/>
    <w:rsid w:val="00E3491F"/>
    <w:rsid w:val="00E53AF6"/>
    <w:rsid w:val="00E5572E"/>
    <w:rsid w:val="00E67FD3"/>
    <w:rsid w:val="00E7380C"/>
    <w:rsid w:val="00E816CE"/>
    <w:rsid w:val="00E879AE"/>
    <w:rsid w:val="00E95ACD"/>
    <w:rsid w:val="00EA1B68"/>
    <w:rsid w:val="00EC18F2"/>
    <w:rsid w:val="00ED0E30"/>
    <w:rsid w:val="00ED2389"/>
    <w:rsid w:val="00ED326D"/>
    <w:rsid w:val="00EF4AB9"/>
    <w:rsid w:val="00F0171B"/>
    <w:rsid w:val="00F34270"/>
    <w:rsid w:val="00F3428D"/>
    <w:rsid w:val="00F37020"/>
    <w:rsid w:val="00F43045"/>
    <w:rsid w:val="00F46212"/>
    <w:rsid w:val="00F54AEB"/>
    <w:rsid w:val="00F55702"/>
    <w:rsid w:val="00F615FD"/>
    <w:rsid w:val="00F8400F"/>
    <w:rsid w:val="00F92237"/>
    <w:rsid w:val="00FB5D98"/>
    <w:rsid w:val="00FC6EFE"/>
    <w:rsid w:val="00FE4710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2E1AF"/>
  <w15:docId w15:val="{BA0B0658-FDCE-49F3-8C01-AC04B459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59" w:line="414" w:lineRule="exact"/>
      <w:ind w:left="1" w:right="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</w:pPr>
  </w:style>
  <w:style w:type="character" w:styleId="CommentReference">
    <w:name w:val="annotation reference"/>
    <w:basedOn w:val="DefaultParagraphFont"/>
    <w:uiPriority w:val="99"/>
    <w:semiHidden/>
    <w:unhideWhenUsed/>
    <w:rsid w:val="001E7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8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82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82E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C0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24E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E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24E8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24E8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524E8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0346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0034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2B3C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CF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B3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CF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555</Words>
  <Characters>2942</Characters>
  <Application>Microsoft Office Word</Application>
  <DocSecurity>0</DocSecurity>
  <Lines>196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ndot251.dotx</vt:lpstr>
    </vt:vector>
  </TitlesOfParts>
  <Company>State of Nebraska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ndot251.dotx</dc:title>
  <dc:creator>DOR34074</dc:creator>
  <cp:lastModifiedBy>Reid, Brad</cp:lastModifiedBy>
  <cp:revision>15</cp:revision>
  <dcterms:created xsi:type="dcterms:W3CDTF">2025-11-17T20:50:00Z</dcterms:created>
  <dcterms:modified xsi:type="dcterms:W3CDTF">2026-01-14T14:35:00Z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2025-06-04T00:00:00Z</vt:filetime>
  </property>
  <property fmtid="{D5CDD505-2E9C-101B-9397-08002B2CF9AE}" pid="5" name="Producer">
    <vt:lpwstr>Acrobat Distiller 15.0 (Windows)</vt:lpwstr>
  </property>
</Properties>
</file>